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BE6E" w14:textId="77777777" w:rsidR="00CA5210" w:rsidRPr="001D3F5B" w:rsidRDefault="00CA5210" w:rsidP="00A73EAD">
      <w:pPr>
        <w:pStyle w:val="Heading1"/>
        <w:spacing w:before="93"/>
        <w:ind w:left="567" w:hanging="425"/>
        <w:rPr>
          <w:b/>
          <w:bCs/>
          <w:color w:val="003967" w:themeColor="accent1" w:themeShade="80"/>
          <w:sz w:val="16"/>
          <w:szCs w:val="16"/>
        </w:rPr>
      </w:pPr>
      <w:bookmarkStart w:id="0" w:name="_Hlk138161608"/>
    </w:p>
    <w:p w14:paraId="1A50BBBB" w14:textId="3CBC297F" w:rsidR="00D6581A" w:rsidRDefault="00D6581A" w:rsidP="00A73EAD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</w:p>
    <w:p w14:paraId="55AE9B61" w14:textId="77777777" w:rsidR="00930509" w:rsidRPr="004C1881" w:rsidRDefault="00930509" w:rsidP="00930509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  <w:r w:rsidRPr="004C1881">
        <w:rPr>
          <w:b/>
          <w:bCs/>
          <w:color w:val="003967" w:themeColor="accent1" w:themeShade="80"/>
        </w:rPr>
        <w:t>Position Description</w:t>
      </w:r>
    </w:p>
    <w:p w14:paraId="268BC0D7" w14:textId="77777777" w:rsidR="00930509" w:rsidRDefault="00930509" w:rsidP="00930509">
      <w:pPr>
        <w:pStyle w:val="BodyText"/>
        <w:spacing w:before="3"/>
        <w:ind w:left="567"/>
        <w:rPr>
          <w:b/>
          <w:sz w:val="17"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126"/>
      </w:tblGrid>
      <w:tr w:rsidR="00930509" w14:paraId="7A3D0DEF" w14:textId="77777777" w:rsidTr="00087A03">
        <w:trPr>
          <w:trHeight w:val="284"/>
        </w:trPr>
        <w:tc>
          <w:tcPr>
            <w:tcW w:w="2804" w:type="dxa"/>
          </w:tcPr>
          <w:p w14:paraId="5A71C175" w14:textId="77777777" w:rsidR="00930509" w:rsidRPr="0078017B" w:rsidRDefault="00930509" w:rsidP="00087A03">
            <w:pPr>
              <w:pStyle w:val="TableParagraph"/>
              <w:spacing w:before="103"/>
              <w:ind w:left="567" w:hanging="448"/>
              <w:rPr>
                <w:b/>
              </w:rPr>
            </w:pPr>
            <w:r w:rsidRPr="0078017B">
              <w:rPr>
                <w:b/>
              </w:rPr>
              <w:t>Position Title</w:t>
            </w:r>
          </w:p>
        </w:tc>
        <w:tc>
          <w:tcPr>
            <w:tcW w:w="6126" w:type="dxa"/>
          </w:tcPr>
          <w:p w14:paraId="59179F09" w14:textId="361EA8DB" w:rsidR="00930509" w:rsidRPr="0078017B" w:rsidRDefault="00BA7AEF" w:rsidP="00087A03">
            <w:pPr>
              <w:pStyle w:val="TableParagraph"/>
              <w:spacing w:before="103"/>
              <w:ind w:left="567" w:hanging="418"/>
            </w:pPr>
            <w:r>
              <w:t xml:space="preserve">Ranger </w:t>
            </w:r>
          </w:p>
        </w:tc>
      </w:tr>
      <w:tr w:rsidR="00930509" w14:paraId="1B838AA1" w14:textId="77777777" w:rsidTr="00087A03">
        <w:trPr>
          <w:trHeight w:val="284"/>
        </w:trPr>
        <w:tc>
          <w:tcPr>
            <w:tcW w:w="2804" w:type="dxa"/>
          </w:tcPr>
          <w:p w14:paraId="134C78B9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Directorate</w:t>
            </w:r>
          </w:p>
        </w:tc>
        <w:tc>
          <w:tcPr>
            <w:tcW w:w="6126" w:type="dxa"/>
          </w:tcPr>
          <w:p w14:paraId="77BFFE16" w14:textId="69D992E4" w:rsidR="00930509" w:rsidRPr="0078017B" w:rsidRDefault="00BA7AEF" w:rsidP="00087A03">
            <w:pPr>
              <w:pStyle w:val="TableParagraph"/>
              <w:ind w:left="567" w:hanging="418"/>
            </w:pPr>
            <w:r>
              <w:t xml:space="preserve">Sustainable Economy &amp; Communities </w:t>
            </w:r>
          </w:p>
        </w:tc>
      </w:tr>
      <w:tr w:rsidR="00930509" w14:paraId="109D55E2" w14:textId="77777777" w:rsidTr="00087A03">
        <w:trPr>
          <w:trHeight w:val="284"/>
        </w:trPr>
        <w:tc>
          <w:tcPr>
            <w:tcW w:w="2804" w:type="dxa"/>
          </w:tcPr>
          <w:p w14:paraId="206A070D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Level</w:t>
            </w:r>
          </w:p>
        </w:tc>
        <w:tc>
          <w:tcPr>
            <w:tcW w:w="6126" w:type="dxa"/>
          </w:tcPr>
          <w:p w14:paraId="1E9D38EB" w14:textId="235DE105" w:rsidR="00930509" w:rsidRPr="0078017B" w:rsidRDefault="00BA7AEF" w:rsidP="00087A03">
            <w:pPr>
              <w:pStyle w:val="TableParagraph"/>
              <w:ind w:left="149"/>
            </w:pPr>
            <w:r>
              <w:t>5</w:t>
            </w:r>
          </w:p>
        </w:tc>
      </w:tr>
      <w:tr w:rsidR="00930509" w14:paraId="100BA56B" w14:textId="77777777" w:rsidTr="00087A03">
        <w:trPr>
          <w:trHeight w:val="284"/>
        </w:trPr>
        <w:tc>
          <w:tcPr>
            <w:tcW w:w="2804" w:type="dxa"/>
          </w:tcPr>
          <w:p w14:paraId="7EF46FA7" w14:textId="77777777" w:rsidR="00930509" w:rsidRPr="0078017B" w:rsidRDefault="00930509" w:rsidP="00087A03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Reports to</w:t>
            </w:r>
          </w:p>
        </w:tc>
        <w:tc>
          <w:tcPr>
            <w:tcW w:w="6126" w:type="dxa"/>
          </w:tcPr>
          <w:p w14:paraId="026C4E7C" w14:textId="0C95C7E1" w:rsidR="00930509" w:rsidRPr="0078017B" w:rsidRDefault="00BA7AEF" w:rsidP="00087A03">
            <w:pPr>
              <w:pStyle w:val="TableParagraph"/>
              <w:ind w:left="567" w:hanging="418"/>
            </w:pPr>
            <w:r>
              <w:t xml:space="preserve">Coordinator Ranger Services </w:t>
            </w:r>
          </w:p>
        </w:tc>
      </w:tr>
      <w:tr w:rsidR="001D223B" w14:paraId="4CCFFC31" w14:textId="77777777" w:rsidTr="00087A03">
        <w:trPr>
          <w:trHeight w:val="284"/>
        </w:trPr>
        <w:tc>
          <w:tcPr>
            <w:tcW w:w="2804" w:type="dxa"/>
          </w:tcPr>
          <w:p w14:paraId="3776371B" w14:textId="44273113" w:rsidR="001D223B" w:rsidRPr="00254460" w:rsidRDefault="001D223B" w:rsidP="00087A03">
            <w:pPr>
              <w:pStyle w:val="TableParagraph"/>
              <w:ind w:left="567" w:hanging="448"/>
              <w:rPr>
                <w:b/>
              </w:rPr>
            </w:pPr>
            <w:r w:rsidRPr="00254460">
              <w:rPr>
                <w:b/>
              </w:rPr>
              <w:t>Teams Responsible for</w:t>
            </w:r>
          </w:p>
        </w:tc>
        <w:tc>
          <w:tcPr>
            <w:tcW w:w="6126" w:type="dxa"/>
          </w:tcPr>
          <w:p w14:paraId="4D2CDABA" w14:textId="0D7A2EB0" w:rsidR="001D223B" w:rsidRPr="0078017B" w:rsidRDefault="00BA7AEF" w:rsidP="002B0E0D">
            <w:pPr>
              <w:pStyle w:val="TableParagraph"/>
            </w:pPr>
            <w:r>
              <w:t>Nil</w:t>
            </w:r>
          </w:p>
        </w:tc>
      </w:tr>
      <w:tr w:rsidR="00BA7AEF" w14:paraId="7FB7B7D2" w14:textId="77777777" w:rsidTr="00087A03">
        <w:trPr>
          <w:trHeight w:val="284"/>
        </w:trPr>
        <w:tc>
          <w:tcPr>
            <w:tcW w:w="2804" w:type="dxa"/>
          </w:tcPr>
          <w:p w14:paraId="2A97067B" w14:textId="77777777" w:rsidR="00BA7AEF" w:rsidRPr="0078017B" w:rsidRDefault="00BA7AEF" w:rsidP="00BA7AEF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Primary Location</w:t>
            </w:r>
          </w:p>
        </w:tc>
        <w:tc>
          <w:tcPr>
            <w:tcW w:w="6126" w:type="dxa"/>
          </w:tcPr>
          <w:p w14:paraId="7EE058B3" w14:textId="1EE94D0A" w:rsidR="00BA7AEF" w:rsidRPr="0078017B" w:rsidRDefault="00BA7AEF" w:rsidP="00BA7AEF">
            <w:pPr>
              <w:pStyle w:val="TableParagraph"/>
              <w:ind w:left="567" w:hanging="418"/>
            </w:pPr>
            <w:r>
              <w:t xml:space="preserve">Margaret River Civic Administration Centre </w:t>
            </w:r>
          </w:p>
        </w:tc>
      </w:tr>
      <w:tr w:rsidR="00BA7AEF" w14:paraId="16BDE6EA" w14:textId="77777777" w:rsidTr="00087A03">
        <w:trPr>
          <w:trHeight w:val="284"/>
        </w:trPr>
        <w:tc>
          <w:tcPr>
            <w:tcW w:w="2804" w:type="dxa"/>
          </w:tcPr>
          <w:p w14:paraId="4A264766" w14:textId="6E77D7B4" w:rsidR="00BA7AEF" w:rsidRDefault="00BA7AEF" w:rsidP="00BA7AEF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Position No. &amp; version</w:t>
            </w:r>
          </w:p>
        </w:tc>
        <w:tc>
          <w:tcPr>
            <w:tcW w:w="6126" w:type="dxa"/>
          </w:tcPr>
          <w:p w14:paraId="398DFA08" w14:textId="7BE6B1BC" w:rsidR="00BA7AEF" w:rsidRPr="0078017B" w:rsidRDefault="00BA7AEF" w:rsidP="00BA7AEF">
            <w:pPr>
              <w:pStyle w:val="TableParagraph"/>
              <w:ind w:left="567" w:hanging="418"/>
            </w:pPr>
            <w:r>
              <w:t>RAN02</w:t>
            </w:r>
          </w:p>
        </w:tc>
      </w:tr>
    </w:tbl>
    <w:p w14:paraId="1E927C30" w14:textId="77777777" w:rsidR="00930509" w:rsidRDefault="00930509" w:rsidP="00930509">
      <w:pPr>
        <w:pStyle w:val="BodyText"/>
        <w:ind w:left="567"/>
        <w:rPr>
          <w:b/>
        </w:rPr>
      </w:pPr>
    </w:p>
    <w:p w14:paraId="74B30E0F" w14:textId="77777777" w:rsidR="00930509" w:rsidRDefault="00930509" w:rsidP="00930509">
      <w:pPr>
        <w:pStyle w:val="BodyText"/>
        <w:ind w:left="567"/>
        <w:rPr>
          <w:b/>
        </w:rPr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73C55E24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42F4060" w14:textId="77777777" w:rsidR="00930509" w:rsidRPr="00C523A7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Posi</w:t>
            </w:r>
            <w:r w:rsidRPr="00C523A7">
              <w:rPr>
                <w:b/>
                <w:bCs/>
                <w:color w:val="FFFFFF" w:themeColor="background1"/>
                <w:sz w:val="24"/>
                <w:szCs w:val="24"/>
              </w:rPr>
              <w:t>tion Overview</w:t>
            </w:r>
          </w:p>
        </w:tc>
      </w:tr>
    </w:tbl>
    <w:p w14:paraId="73F0C727" w14:textId="77777777" w:rsidR="00BA7AEF" w:rsidRDefault="00BA7AEF" w:rsidP="00BA7AEF">
      <w:pPr>
        <w:overflowPunct w:val="0"/>
        <w:ind w:right="432"/>
        <w:jc w:val="both"/>
        <w:textAlignment w:val="baseline"/>
        <w:rPr>
          <w:rFonts w:asciiTheme="minorHAnsi" w:hAnsiTheme="minorHAnsi"/>
        </w:rPr>
      </w:pPr>
    </w:p>
    <w:p w14:paraId="481E8824" w14:textId="7EA7BFF3" w:rsidR="00930509" w:rsidRPr="00BA7AEF" w:rsidRDefault="00BA7AEF" w:rsidP="00BA7AEF">
      <w:pPr>
        <w:overflowPunct w:val="0"/>
        <w:ind w:right="432"/>
        <w:jc w:val="both"/>
        <w:textAlignment w:val="baseline"/>
        <w:rPr>
          <w:rFonts w:asciiTheme="minorHAnsi" w:hAnsiTheme="minorHAnsi"/>
        </w:rPr>
      </w:pPr>
      <w:r w:rsidRPr="00E3032A">
        <w:rPr>
          <w:rFonts w:asciiTheme="minorHAnsi" w:hAnsiTheme="minorHAnsi"/>
        </w:rPr>
        <w:t>To ensure the communities and shire’s compliance with State Acts, Regulations and Local Laws under Council’s care and responsibility thereby ensuring as far as possible community safety and awareness.</w:t>
      </w:r>
      <w:r w:rsidR="00930509">
        <w:tab/>
      </w:r>
      <w:r w:rsidR="00930509">
        <w:tab/>
      </w:r>
    </w:p>
    <w:p w14:paraId="7DC63B75" w14:textId="77777777" w:rsidR="00930509" w:rsidRDefault="00930509" w:rsidP="00930509">
      <w:pPr>
        <w:spacing w:after="0" w:line="240" w:lineRule="auto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1E0CDC35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38E40126" w14:textId="77777777" w:rsidR="00930509" w:rsidRPr="00D54770" w:rsidRDefault="00930509" w:rsidP="00087A03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Responsibilities</w:t>
            </w:r>
          </w:p>
        </w:tc>
      </w:tr>
    </w:tbl>
    <w:p w14:paraId="6E68A914" w14:textId="77777777" w:rsidR="00930509" w:rsidRPr="009A4F55" w:rsidRDefault="00930509" w:rsidP="00930509">
      <w:pPr>
        <w:spacing w:after="0" w:line="240" w:lineRule="auto"/>
        <w:rPr>
          <w:b/>
          <w:bCs/>
          <w:color w:val="003967" w:themeColor="accent1" w:themeShade="80"/>
          <w:sz w:val="12"/>
          <w:szCs w:val="12"/>
        </w:rPr>
      </w:pPr>
    </w:p>
    <w:p w14:paraId="402B5D93" w14:textId="10AB1475" w:rsidR="00930509" w:rsidRPr="00824F96" w:rsidRDefault="00BA7AEF" w:rsidP="00930509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Legislative Duties</w:t>
      </w:r>
    </w:p>
    <w:p w14:paraId="5AB1AD3D" w14:textId="77777777" w:rsidR="00930509" w:rsidRPr="004C1881" w:rsidRDefault="00930509" w:rsidP="0093050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390"/>
      </w:tblGrid>
      <w:tr w:rsidR="00930509" w14:paraId="7AE27799" w14:textId="77777777" w:rsidTr="00087A03">
        <w:trPr>
          <w:trHeight w:val="1568"/>
        </w:trPr>
        <w:tc>
          <w:tcPr>
            <w:tcW w:w="7792" w:type="dxa"/>
          </w:tcPr>
          <w:p w14:paraId="28D98E93" w14:textId="77777777" w:rsidR="00BA7AEF" w:rsidRPr="00E3032A" w:rsidRDefault="00BA7AEF" w:rsidP="00BA7AEF">
            <w:pPr>
              <w:spacing w:line="276" w:lineRule="auto"/>
              <w:ind w:left="567" w:hanging="567"/>
              <w:rPr>
                <w:rFonts w:asciiTheme="minorHAnsi" w:hAnsiTheme="minorHAnsi"/>
                <w:b/>
                <w:iCs/>
                <w:lang w:eastAsia="en-AU"/>
              </w:rPr>
            </w:pPr>
            <w:r>
              <w:rPr>
                <w:rFonts w:asciiTheme="minorHAnsi" w:hAnsiTheme="minorHAnsi"/>
                <w:b/>
                <w:lang w:eastAsia="en-AU"/>
              </w:rPr>
              <w:t>Animal</w:t>
            </w:r>
            <w:r w:rsidRPr="00E3032A">
              <w:rPr>
                <w:rFonts w:asciiTheme="minorHAnsi" w:hAnsiTheme="minorHAnsi"/>
                <w:b/>
                <w:lang w:eastAsia="en-AU"/>
              </w:rPr>
              <w:t xml:space="preserve"> Control</w:t>
            </w:r>
          </w:p>
          <w:p w14:paraId="3D3F70B9" w14:textId="77777777" w:rsidR="00BA7AEF" w:rsidRPr="00E3032A" w:rsidRDefault="00BA7AEF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  <w:r w:rsidRPr="00E3032A">
              <w:rPr>
                <w:rFonts w:asciiTheme="minorHAnsi" w:hAnsiTheme="minorHAnsi"/>
                <w:lang w:eastAsia="en-AU"/>
              </w:rPr>
              <w:t>Serve as an Authorised Officer under the Dog Act 1976</w:t>
            </w:r>
            <w:r>
              <w:rPr>
                <w:rFonts w:asciiTheme="minorHAnsi" w:hAnsiTheme="minorHAnsi"/>
                <w:lang w:eastAsia="en-AU"/>
              </w:rPr>
              <w:t xml:space="preserve"> and Cat Act 2011</w:t>
            </w:r>
          </w:p>
          <w:p w14:paraId="45D44272" w14:textId="77777777" w:rsidR="00BA7AEF" w:rsidRPr="00E3032A" w:rsidRDefault="00BA7AEF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  <w:r w:rsidRPr="00E3032A">
              <w:rPr>
                <w:rFonts w:asciiTheme="minorHAnsi" w:hAnsiTheme="minorHAnsi"/>
                <w:lang w:eastAsia="en-AU"/>
              </w:rPr>
              <w:t>Prepare briefs and give evidence in Court as required</w:t>
            </w:r>
          </w:p>
          <w:p w14:paraId="7B05F610" w14:textId="77777777" w:rsidR="00BA7AEF" w:rsidRPr="00E3032A" w:rsidRDefault="00BA7AEF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  <w:r w:rsidRPr="00E3032A">
              <w:rPr>
                <w:rFonts w:asciiTheme="minorHAnsi" w:hAnsiTheme="minorHAnsi"/>
                <w:lang w:eastAsia="en-AU"/>
              </w:rPr>
              <w:t>Perform patrols of all areas of the district and where appropriate impound dogs</w:t>
            </w:r>
            <w:r>
              <w:rPr>
                <w:rFonts w:asciiTheme="minorHAnsi" w:hAnsiTheme="minorHAnsi"/>
                <w:lang w:eastAsia="en-AU"/>
              </w:rPr>
              <w:t xml:space="preserve"> or cats</w:t>
            </w:r>
            <w:r w:rsidRPr="00E3032A">
              <w:rPr>
                <w:rFonts w:asciiTheme="minorHAnsi" w:hAnsiTheme="minorHAnsi"/>
                <w:lang w:eastAsia="en-AU"/>
              </w:rPr>
              <w:t xml:space="preserve">, issue warnings and infringements </w:t>
            </w:r>
            <w:proofErr w:type="gramStart"/>
            <w:r w:rsidRPr="00E3032A">
              <w:rPr>
                <w:rFonts w:asciiTheme="minorHAnsi" w:hAnsiTheme="minorHAnsi"/>
                <w:lang w:eastAsia="en-AU"/>
              </w:rPr>
              <w:t>notices</w:t>
            </w:r>
            <w:proofErr w:type="gramEnd"/>
            <w:r w:rsidRPr="00E3032A">
              <w:rPr>
                <w:rFonts w:asciiTheme="minorHAnsi" w:hAnsiTheme="minorHAnsi"/>
                <w:lang w:eastAsia="en-AU"/>
              </w:rPr>
              <w:t xml:space="preserve"> to offending dog</w:t>
            </w:r>
            <w:r>
              <w:rPr>
                <w:rFonts w:asciiTheme="minorHAnsi" w:hAnsiTheme="minorHAnsi"/>
                <w:lang w:eastAsia="en-AU"/>
              </w:rPr>
              <w:t xml:space="preserve"> or cat</w:t>
            </w:r>
            <w:r w:rsidRPr="00E3032A">
              <w:rPr>
                <w:rFonts w:asciiTheme="minorHAnsi" w:hAnsiTheme="minorHAnsi"/>
                <w:lang w:eastAsia="en-AU"/>
              </w:rPr>
              <w:t xml:space="preserve"> owners, investigate dog attacks on persons and animals, and any other matters under the Dog Act 1976</w:t>
            </w:r>
            <w:r>
              <w:rPr>
                <w:rFonts w:asciiTheme="minorHAnsi" w:hAnsiTheme="minorHAnsi"/>
                <w:lang w:eastAsia="en-AU"/>
              </w:rPr>
              <w:t xml:space="preserve"> or Cat Act 2011</w:t>
            </w:r>
          </w:p>
          <w:p w14:paraId="6E9E462A" w14:textId="77777777" w:rsidR="00BA7AEF" w:rsidRPr="00BA7AEF" w:rsidRDefault="00BA7AEF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  <w:r w:rsidRPr="00E3032A">
              <w:rPr>
                <w:rFonts w:asciiTheme="minorHAnsi" w:hAnsiTheme="minorHAnsi"/>
                <w:lang w:eastAsia="en-AU"/>
              </w:rPr>
              <w:t xml:space="preserve">Manage the </w:t>
            </w:r>
            <w:r>
              <w:rPr>
                <w:rFonts w:asciiTheme="minorHAnsi" w:hAnsiTheme="minorHAnsi"/>
                <w:lang w:eastAsia="en-AU"/>
              </w:rPr>
              <w:t>animal management facility</w:t>
            </w:r>
            <w:r w:rsidRPr="00E3032A">
              <w:rPr>
                <w:rFonts w:asciiTheme="minorHAnsi" w:hAnsiTheme="minorHAnsi"/>
                <w:lang w:eastAsia="en-AU"/>
              </w:rPr>
              <w:t xml:space="preserve"> including keeping the register, release, destruction or rehabilitation of dogs where appropriate, calculations and collection of fees. </w:t>
            </w:r>
          </w:p>
          <w:p w14:paraId="2EBDBE2C" w14:textId="3F8F117A" w:rsidR="00BA7AEF" w:rsidRPr="00E3032A" w:rsidRDefault="00BA7AEF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  <w:r w:rsidRPr="00E3032A">
              <w:rPr>
                <w:rFonts w:asciiTheme="minorHAnsi" w:hAnsiTheme="minorHAnsi"/>
                <w:lang w:eastAsia="en-AU"/>
              </w:rPr>
              <w:t>Maintaining the cleanliness of animal pens and report required repairs.</w:t>
            </w:r>
          </w:p>
          <w:p w14:paraId="4035694A" w14:textId="064A735A" w:rsidR="00BA7AEF" w:rsidRPr="00E3032A" w:rsidRDefault="00BA7AEF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  <w:r w:rsidRPr="00E3032A">
              <w:rPr>
                <w:rFonts w:asciiTheme="minorHAnsi" w:hAnsiTheme="minorHAnsi"/>
                <w:lang w:eastAsia="en-AU"/>
              </w:rPr>
              <w:t xml:space="preserve">Education of </w:t>
            </w:r>
            <w:r>
              <w:rPr>
                <w:rFonts w:asciiTheme="minorHAnsi" w:hAnsiTheme="minorHAnsi"/>
                <w:lang w:eastAsia="en-AU"/>
              </w:rPr>
              <w:t>animal</w:t>
            </w:r>
            <w:r w:rsidRPr="00E3032A">
              <w:rPr>
                <w:rFonts w:asciiTheme="minorHAnsi" w:hAnsiTheme="minorHAnsi"/>
                <w:lang w:eastAsia="en-AU"/>
              </w:rPr>
              <w:t xml:space="preserve"> owners, and </w:t>
            </w:r>
            <w:r>
              <w:rPr>
                <w:rFonts w:asciiTheme="minorHAnsi" w:hAnsiTheme="minorHAnsi"/>
                <w:lang w:eastAsia="en-AU"/>
              </w:rPr>
              <w:t xml:space="preserve">undertake </w:t>
            </w:r>
            <w:r w:rsidRPr="00E3032A">
              <w:rPr>
                <w:rFonts w:asciiTheme="minorHAnsi" w:hAnsiTheme="minorHAnsi"/>
                <w:lang w:eastAsia="en-AU"/>
              </w:rPr>
              <w:t>visits to schools</w:t>
            </w:r>
            <w:r>
              <w:rPr>
                <w:rFonts w:asciiTheme="minorHAnsi" w:hAnsiTheme="minorHAnsi"/>
                <w:lang w:eastAsia="en-AU"/>
              </w:rPr>
              <w:t>/community groups</w:t>
            </w:r>
          </w:p>
          <w:p w14:paraId="5C150469" w14:textId="77777777" w:rsidR="00BA7AEF" w:rsidRPr="00E3032A" w:rsidRDefault="00BA7AEF" w:rsidP="00BA7AEF">
            <w:pPr>
              <w:spacing w:line="276" w:lineRule="auto"/>
              <w:ind w:left="1980" w:hanging="540"/>
              <w:rPr>
                <w:rFonts w:asciiTheme="minorHAnsi" w:hAnsiTheme="minorHAnsi"/>
                <w:bCs/>
              </w:rPr>
            </w:pPr>
          </w:p>
          <w:p w14:paraId="2D5729C1" w14:textId="77777777" w:rsidR="00BA7AEF" w:rsidRDefault="00BA7AEF" w:rsidP="00BA7AEF">
            <w:pPr>
              <w:tabs>
                <w:tab w:val="left" w:pos="567"/>
              </w:tabs>
              <w:spacing w:line="276" w:lineRule="auto"/>
              <w:rPr>
                <w:rFonts w:asciiTheme="minorHAnsi" w:hAnsiTheme="minorHAnsi"/>
                <w:b/>
                <w:lang w:eastAsia="en-AU"/>
              </w:rPr>
            </w:pPr>
            <w:r w:rsidRPr="00E3032A">
              <w:rPr>
                <w:rFonts w:asciiTheme="minorHAnsi" w:hAnsiTheme="minorHAnsi"/>
                <w:b/>
                <w:lang w:eastAsia="en-AU"/>
              </w:rPr>
              <w:t>Bushfire Control</w:t>
            </w:r>
          </w:p>
          <w:p w14:paraId="1A5B074F" w14:textId="77777777" w:rsidR="00BA7AEF" w:rsidRPr="00771203" w:rsidRDefault="00BA7AEF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bCs/>
                <w:iCs/>
                <w:lang w:eastAsia="en-AU" w:bidi="en-AU"/>
              </w:rPr>
            </w:pPr>
            <w:r w:rsidRPr="00BA7AEF">
              <w:rPr>
                <w:rFonts w:asciiTheme="minorHAnsi" w:hAnsiTheme="minorHAnsi"/>
                <w:lang w:eastAsia="en-AU" w:bidi="en-AU"/>
              </w:rPr>
              <w:t xml:space="preserve">Serve as a Bush Fire Control Officer under the Bush Fires Act 1954 </w:t>
            </w:r>
          </w:p>
          <w:p w14:paraId="7811A2FE" w14:textId="77777777" w:rsidR="00771203" w:rsidRPr="00E3032A" w:rsidRDefault="0077120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  <w:r w:rsidRPr="00E3032A">
              <w:rPr>
                <w:rFonts w:asciiTheme="minorHAnsi" w:hAnsiTheme="minorHAnsi"/>
                <w:lang w:eastAsia="en-AU"/>
              </w:rPr>
              <w:t>Prepare briefs and give evidence in Court as required</w:t>
            </w:r>
          </w:p>
          <w:p w14:paraId="57A6E767" w14:textId="77777777" w:rsidR="00771203" w:rsidRPr="00E3032A" w:rsidRDefault="0077120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  <w:r w:rsidRPr="00E3032A">
              <w:rPr>
                <w:rFonts w:asciiTheme="minorHAnsi" w:hAnsiTheme="minorHAnsi"/>
                <w:lang w:eastAsia="en-AU"/>
              </w:rPr>
              <w:t>Perform patrols of all areas of the district and where appropriate impound dogs</w:t>
            </w:r>
            <w:r>
              <w:rPr>
                <w:rFonts w:asciiTheme="minorHAnsi" w:hAnsiTheme="minorHAnsi"/>
                <w:lang w:eastAsia="en-AU"/>
              </w:rPr>
              <w:t xml:space="preserve"> or cats</w:t>
            </w:r>
            <w:r w:rsidRPr="00E3032A">
              <w:rPr>
                <w:rFonts w:asciiTheme="minorHAnsi" w:hAnsiTheme="minorHAnsi"/>
                <w:lang w:eastAsia="en-AU"/>
              </w:rPr>
              <w:t xml:space="preserve">, issue warnings and infringements </w:t>
            </w:r>
            <w:proofErr w:type="gramStart"/>
            <w:r w:rsidRPr="00E3032A">
              <w:rPr>
                <w:rFonts w:asciiTheme="minorHAnsi" w:hAnsiTheme="minorHAnsi"/>
                <w:lang w:eastAsia="en-AU"/>
              </w:rPr>
              <w:t>notices</w:t>
            </w:r>
            <w:proofErr w:type="gramEnd"/>
            <w:r w:rsidRPr="00E3032A">
              <w:rPr>
                <w:rFonts w:asciiTheme="minorHAnsi" w:hAnsiTheme="minorHAnsi"/>
                <w:lang w:eastAsia="en-AU"/>
              </w:rPr>
              <w:t xml:space="preserve"> to </w:t>
            </w:r>
            <w:r w:rsidRPr="00E3032A">
              <w:rPr>
                <w:rFonts w:asciiTheme="minorHAnsi" w:hAnsiTheme="minorHAnsi"/>
                <w:lang w:eastAsia="en-AU"/>
              </w:rPr>
              <w:lastRenderedPageBreak/>
              <w:t>offending dog</w:t>
            </w:r>
            <w:r>
              <w:rPr>
                <w:rFonts w:asciiTheme="minorHAnsi" w:hAnsiTheme="minorHAnsi"/>
                <w:lang w:eastAsia="en-AU"/>
              </w:rPr>
              <w:t xml:space="preserve"> or cat</w:t>
            </w:r>
            <w:r w:rsidRPr="00E3032A">
              <w:rPr>
                <w:rFonts w:asciiTheme="minorHAnsi" w:hAnsiTheme="minorHAnsi"/>
                <w:lang w:eastAsia="en-AU"/>
              </w:rPr>
              <w:t xml:space="preserve"> owners, investigate dog attacks on persons and animals, and any other matters under the Dog Act 1976</w:t>
            </w:r>
            <w:r>
              <w:rPr>
                <w:rFonts w:asciiTheme="minorHAnsi" w:hAnsiTheme="minorHAnsi"/>
                <w:lang w:eastAsia="en-AU"/>
              </w:rPr>
              <w:t xml:space="preserve"> or Cat Act 2011</w:t>
            </w:r>
          </w:p>
          <w:p w14:paraId="39084172" w14:textId="77777777" w:rsidR="00771203" w:rsidRPr="00E3032A" w:rsidRDefault="0077120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  <w:r w:rsidRPr="00E3032A">
              <w:rPr>
                <w:rFonts w:asciiTheme="minorHAnsi" w:hAnsiTheme="minorHAnsi"/>
                <w:lang w:eastAsia="en-AU"/>
              </w:rPr>
              <w:t xml:space="preserve">Manage the </w:t>
            </w:r>
            <w:r>
              <w:rPr>
                <w:rFonts w:asciiTheme="minorHAnsi" w:hAnsiTheme="minorHAnsi"/>
                <w:lang w:eastAsia="en-AU"/>
              </w:rPr>
              <w:t>animal management facility</w:t>
            </w:r>
            <w:r w:rsidRPr="00E3032A">
              <w:rPr>
                <w:rFonts w:asciiTheme="minorHAnsi" w:hAnsiTheme="minorHAnsi"/>
                <w:lang w:eastAsia="en-AU"/>
              </w:rPr>
              <w:t xml:space="preserve"> including keeping the register, release, destruction or rehabilitation of dogs where appropriate, calculations and collection of fees. Maintaining the cleanliness of animal pens and report required repairs.</w:t>
            </w:r>
          </w:p>
          <w:p w14:paraId="0CC382E4" w14:textId="69489C4A" w:rsidR="00771203" w:rsidRPr="00E3032A" w:rsidRDefault="0077120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  <w:r w:rsidRPr="00E3032A">
              <w:rPr>
                <w:rFonts w:asciiTheme="minorHAnsi" w:hAnsiTheme="minorHAnsi"/>
                <w:lang w:eastAsia="en-AU"/>
              </w:rPr>
              <w:t xml:space="preserve">Education of </w:t>
            </w:r>
            <w:r>
              <w:rPr>
                <w:rFonts w:asciiTheme="minorHAnsi" w:hAnsiTheme="minorHAnsi"/>
                <w:lang w:eastAsia="en-AU"/>
              </w:rPr>
              <w:t>animal</w:t>
            </w:r>
            <w:r w:rsidRPr="00E3032A">
              <w:rPr>
                <w:rFonts w:asciiTheme="minorHAnsi" w:hAnsiTheme="minorHAnsi"/>
                <w:lang w:eastAsia="en-AU"/>
              </w:rPr>
              <w:t xml:space="preserve"> owners, and </w:t>
            </w:r>
            <w:r>
              <w:rPr>
                <w:rFonts w:asciiTheme="minorHAnsi" w:hAnsiTheme="minorHAnsi"/>
                <w:lang w:eastAsia="en-AU"/>
              </w:rPr>
              <w:t xml:space="preserve">undertake </w:t>
            </w:r>
            <w:r w:rsidRPr="00E3032A">
              <w:rPr>
                <w:rFonts w:asciiTheme="minorHAnsi" w:hAnsiTheme="minorHAnsi"/>
                <w:lang w:eastAsia="en-AU"/>
              </w:rPr>
              <w:t>visits to schools</w:t>
            </w:r>
            <w:r>
              <w:rPr>
                <w:rFonts w:asciiTheme="minorHAnsi" w:hAnsiTheme="minorHAnsi"/>
                <w:lang w:eastAsia="en-AU"/>
              </w:rPr>
              <w:t>/community groups</w:t>
            </w:r>
          </w:p>
          <w:p w14:paraId="37FD3728" w14:textId="77777777" w:rsidR="00BA7AEF" w:rsidRDefault="00BA7AEF" w:rsidP="00771203">
            <w:pPr>
              <w:spacing w:line="276" w:lineRule="auto"/>
              <w:rPr>
                <w:rFonts w:asciiTheme="minorHAnsi" w:hAnsiTheme="minorHAnsi"/>
                <w:bCs/>
                <w:iCs/>
                <w:lang w:eastAsia="en-AU" w:bidi="en-AU"/>
              </w:rPr>
            </w:pPr>
          </w:p>
          <w:p w14:paraId="2EDC1B01" w14:textId="673AC28D" w:rsidR="00BA7AEF" w:rsidRPr="00771203" w:rsidRDefault="00771203" w:rsidP="00771203">
            <w:pPr>
              <w:spacing w:line="276" w:lineRule="auto"/>
              <w:rPr>
                <w:rFonts w:asciiTheme="minorHAnsi" w:hAnsiTheme="minorHAnsi"/>
                <w:b/>
                <w:iCs/>
                <w:lang w:eastAsia="en-AU" w:bidi="en-AU"/>
              </w:rPr>
            </w:pPr>
            <w:r w:rsidRPr="00771203">
              <w:rPr>
                <w:rFonts w:asciiTheme="minorHAnsi" w:hAnsiTheme="minorHAnsi"/>
                <w:b/>
                <w:iCs/>
                <w:lang w:eastAsia="en-AU" w:bidi="en-AU"/>
              </w:rPr>
              <w:t>Bushfire Control</w:t>
            </w:r>
          </w:p>
          <w:p w14:paraId="5EC9FB78" w14:textId="5D7CB9DB" w:rsidR="00771203" w:rsidRPr="00771203" w:rsidRDefault="0077120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lang w:eastAsia="en-AU"/>
              </w:rPr>
            </w:pPr>
            <w:r w:rsidRPr="00771203">
              <w:rPr>
                <w:rFonts w:asciiTheme="minorHAnsi" w:hAnsiTheme="minorHAnsi"/>
                <w:lang w:eastAsia="en-AU"/>
              </w:rPr>
              <w:t xml:space="preserve">Serve as a Bush Fire Control Officer under the Bush Fires Act 1954 </w:t>
            </w:r>
          </w:p>
          <w:p w14:paraId="05C106D6" w14:textId="429B5D0F" w:rsidR="00771203" w:rsidRPr="00771203" w:rsidRDefault="0077120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lang w:eastAsia="en-AU"/>
              </w:rPr>
            </w:pPr>
            <w:r w:rsidRPr="00771203">
              <w:rPr>
                <w:rFonts w:asciiTheme="minorHAnsi" w:hAnsiTheme="minorHAnsi"/>
                <w:lang w:eastAsia="en-AU"/>
              </w:rPr>
              <w:t xml:space="preserve">Liaise with the Chief Bush Fire Control Officer, Bushfire Brigades, WA Volunteer Fire &amp; Rescue Brigades and the </w:t>
            </w:r>
            <w:r w:rsidRPr="00771203">
              <w:rPr>
                <w:rFonts w:asciiTheme="minorHAnsi" w:hAnsiTheme="minorHAnsi"/>
                <w:bCs/>
                <w:iCs/>
                <w:lang w:eastAsia="en-AU"/>
              </w:rPr>
              <w:t>Department of Parks and Wildlife in</w:t>
            </w:r>
            <w:r w:rsidRPr="00771203">
              <w:rPr>
                <w:rFonts w:asciiTheme="minorHAnsi" w:hAnsiTheme="minorHAnsi"/>
                <w:lang w:eastAsia="en-AU"/>
              </w:rPr>
              <w:t xml:space="preserve"> the control, prevention and suppression of bush fires</w:t>
            </w:r>
          </w:p>
          <w:p w14:paraId="592FE3DB" w14:textId="77777777" w:rsidR="00771203" w:rsidRPr="00771203" w:rsidRDefault="0077120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lang w:eastAsia="en-AU"/>
              </w:rPr>
            </w:pPr>
            <w:r w:rsidRPr="00771203">
              <w:rPr>
                <w:rFonts w:asciiTheme="minorHAnsi" w:hAnsiTheme="minorHAnsi"/>
                <w:lang w:eastAsia="en-AU"/>
              </w:rPr>
              <w:t>Assist with the setting up of a forward control point and act as a liaison officer during protracted firefighting operations</w:t>
            </w:r>
          </w:p>
          <w:p w14:paraId="1D453788" w14:textId="0F5C6927" w:rsidR="00771203" w:rsidRPr="00771203" w:rsidRDefault="0077120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lang w:eastAsia="en-AU"/>
              </w:rPr>
            </w:pPr>
            <w:r w:rsidRPr="00771203">
              <w:rPr>
                <w:rFonts w:asciiTheme="minorHAnsi" w:hAnsiTheme="minorHAnsi"/>
                <w:lang w:eastAsia="en-AU"/>
              </w:rPr>
              <w:t>Conduct property inspections regarding Fire Hazard assessment and take required action in accordance with the Bush Fires Act 1954, including the issuing of formal direction notices</w:t>
            </w:r>
          </w:p>
          <w:p w14:paraId="2FFC55CD" w14:textId="03701043" w:rsidR="00771203" w:rsidRDefault="00771203" w:rsidP="00771203">
            <w:pPr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</w:p>
          <w:p w14:paraId="2F2AEB4B" w14:textId="747449CF" w:rsidR="00771203" w:rsidRPr="00771203" w:rsidRDefault="00771203" w:rsidP="00771203">
            <w:pPr>
              <w:spacing w:line="276" w:lineRule="auto"/>
              <w:rPr>
                <w:rFonts w:asciiTheme="minorHAnsi" w:hAnsiTheme="minorHAnsi"/>
                <w:b/>
                <w:iCs/>
                <w:lang w:eastAsia="en-AU"/>
              </w:rPr>
            </w:pPr>
            <w:r w:rsidRPr="00771203">
              <w:rPr>
                <w:rFonts w:asciiTheme="minorHAnsi" w:hAnsiTheme="minorHAnsi"/>
                <w:b/>
                <w:iCs/>
                <w:lang w:eastAsia="en-AU"/>
              </w:rPr>
              <w:t>Illegal Camping</w:t>
            </w:r>
          </w:p>
          <w:p w14:paraId="3148821A" w14:textId="77777777" w:rsidR="00771203" w:rsidRPr="00771203" w:rsidRDefault="0077120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lang w:eastAsia="en-AU"/>
              </w:rPr>
            </w:pPr>
            <w:r w:rsidRPr="00771203">
              <w:rPr>
                <w:rFonts w:asciiTheme="minorHAnsi" w:hAnsiTheme="minorHAnsi"/>
                <w:lang w:eastAsia="en-AU"/>
              </w:rPr>
              <w:t>Serve as an Authorised Officer under the Caravan and Camping Ground Act 1995</w:t>
            </w:r>
          </w:p>
          <w:p w14:paraId="45B40054" w14:textId="77777777" w:rsidR="00771203" w:rsidRPr="00771203" w:rsidRDefault="0077120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b/>
                <w:bCs/>
                <w:lang w:eastAsia="en-AU"/>
              </w:rPr>
            </w:pPr>
            <w:r w:rsidRPr="00771203">
              <w:rPr>
                <w:rFonts w:asciiTheme="minorHAnsi" w:hAnsiTheme="minorHAnsi"/>
                <w:lang w:eastAsia="en-AU"/>
              </w:rPr>
              <w:t>Investigate complaints and Issue warning and infringement notices as appropriate.</w:t>
            </w:r>
          </w:p>
          <w:p w14:paraId="61D5E9F4" w14:textId="77777777" w:rsidR="00BA7AEF" w:rsidRDefault="00BA7AEF" w:rsidP="00771203">
            <w:pPr>
              <w:spacing w:line="276" w:lineRule="auto"/>
              <w:rPr>
                <w:rFonts w:asciiTheme="minorHAnsi" w:hAnsiTheme="minorHAnsi"/>
                <w:bCs/>
                <w:iCs/>
                <w:lang w:eastAsia="en-AU" w:bidi="en-AU"/>
              </w:rPr>
            </w:pPr>
          </w:p>
          <w:p w14:paraId="65CC66E0" w14:textId="6DCA5E25" w:rsidR="00771203" w:rsidRPr="00771203" w:rsidRDefault="00771203" w:rsidP="00771203">
            <w:pPr>
              <w:spacing w:line="276" w:lineRule="auto"/>
              <w:rPr>
                <w:rFonts w:asciiTheme="minorHAnsi" w:hAnsiTheme="minorHAnsi"/>
                <w:b/>
                <w:iCs/>
                <w:lang w:eastAsia="en-AU" w:bidi="en-AU"/>
              </w:rPr>
            </w:pPr>
            <w:r w:rsidRPr="00771203">
              <w:rPr>
                <w:rFonts w:asciiTheme="minorHAnsi" w:hAnsiTheme="minorHAnsi"/>
                <w:b/>
                <w:iCs/>
                <w:lang w:eastAsia="en-AU" w:bidi="en-AU"/>
              </w:rPr>
              <w:t>Litter Control</w:t>
            </w:r>
          </w:p>
          <w:p w14:paraId="6844DD40" w14:textId="77777777" w:rsidR="00771203" w:rsidRPr="00771203" w:rsidRDefault="0077120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lang w:eastAsia="en-AU"/>
              </w:rPr>
            </w:pPr>
            <w:r w:rsidRPr="00771203">
              <w:rPr>
                <w:rFonts w:asciiTheme="minorHAnsi" w:hAnsiTheme="minorHAnsi"/>
                <w:lang w:eastAsia="en-AU"/>
              </w:rPr>
              <w:t>Serve as an Authorised Officer under the Litter Act 1979</w:t>
            </w:r>
          </w:p>
          <w:p w14:paraId="34E8DEA8" w14:textId="77777777" w:rsidR="00771203" w:rsidRPr="00771203" w:rsidRDefault="0077120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lang w:eastAsia="en-AU"/>
              </w:rPr>
            </w:pPr>
            <w:r w:rsidRPr="00771203">
              <w:rPr>
                <w:rFonts w:asciiTheme="minorHAnsi" w:hAnsiTheme="minorHAnsi"/>
                <w:lang w:eastAsia="en-AU"/>
              </w:rPr>
              <w:t>Issue warning and infringement notices as appropriate</w:t>
            </w:r>
          </w:p>
          <w:p w14:paraId="38695C97" w14:textId="0F9B3609" w:rsidR="00771203" w:rsidRDefault="00771203" w:rsidP="00771203">
            <w:pPr>
              <w:spacing w:line="276" w:lineRule="auto"/>
              <w:rPr>
                <w:rFonts w:asciiTheme="minorHAnsi" w:hAnsiTheme="minorHAnsi"/>
                <w:lang w:eastAsia="en-AU"/>
              </w:rPr>
            </w:pPr>
          </w:p>
          <w:p w14:paraId="694EFF6D" w14:textId="0508562E" w:rsidR="00771203" w:rsidRPr="00771203" w:rsidRDefault="00771203" w:rsidP="00771203">
            <w:pPr>
              <w:spacing w:line="276" w:lineRule="auto"/>
              <w:rPr>
                <w:rFonts w:asciiTheme="minorHAnsi" w:hAnsiTheme="minorHAnsi"/>
                <w:b/>
                <w:bCs/>
                <w:lang w:eastAsia="en-AU"/>
              </w:rPr>
            </w:pPr>
            <w:r w:rsidRPr="00771203">
              <w:rPr>
                <w:rFonts w:asciiTheme="minorHAnsi" w:hAnsiTheme="minorHAnsi"/>
                <w:b/>
                <w:bCs/>
                <w:lang w:eastAsia="en-AU"/>
              </w:rPr>
              <w:t xml:space="preserve">Stock </w:t>
            </w:r>
            <w:r w:rsidR="00673CE3">
              <w:rPr>
                <w:rFonts w:asciiTheme="minorHAnsi" w:hAnsiTheme="minorHAnsi"/>
                <w:b/>
                <w:bCs/>
                <w:lang w:eastAsia="en-AU"/>
              </w:rPr>
              <w:t>C</w:t>
            </w:r>
            <w:r w:rsidRPr="00771203">
              <w:rPr>
                <w:rFonts w:asciiTheme="minorHAnsi" w:hAnsiTheme="minorHAnsi"/>
                <w:b/>
                <w:bCs/>
                <w:lang w:eastAsia="en-AU"/>
              </w:rPr>
              <w:t xml:space="preserve">ontrol </w:t>
            </w:r>
          </w:p>
          <w:p w14:paraId="0CF79696" w14:textId="1CCEF801" w:rsidR="00673CE3" w:rsidRPr="00673CE3" w:rsidRDefault="00673CE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lang w:eastAsia="en-AU"/>
              </w:rPr>
            </w:pPr>
            <w:r w:rsidRPr="00673CE3">
              <w:rPr>
                <w:rFonts w:asciiTheme="minorHAnsi" w:hAnsiTheme="minorHAnsi"/>
                <w:lang w:eastAsia="en-AU"/>
              </w:rPr>
              <w:t>Serve as a Ranger pursuant to Part XX of the Local Government (Miscellaneous Provisions) Act 1960</w:t>
            </w:r>
          </w:p>
          <w:p w14:paraId="1158A6CD" w14:textId="77777777" w:rsidR="00673CE3" w:rsidRPr="00673CE3" w:rsidRDefault="00673CE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lang w:eastAsia="en-AU"/>
              </w:rPr>
            </w:pPr>
            <w:r w:rsidRPr="00673CE3">
              <w:rPr>
                <w:rFonts w:asciiTheme="minorHAnsi" w:hAnsiTheme="minorHAnsi"/>
                <w:lang w:eastAsia="en-AU"/>
              </w:rPr>
              <w:t>Investigate complaints regarding straying stock</w:t>
            </w:r>
          </w:p>
          <w:p w14:paraId="1103C3B1" w14:textId="77777777" w:rsidR="00673CE3" w:rsidRPr="00673CE3" w:rsidRDefault="00673CE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lang w:eastAsia="en-AU"/>
              </w:rPr>
            </w:pPr>
            <w:r w:rsidRPr="00673CE3">
              <w:rPr>
                <w:rFonts w:asciiTheme="minorHAnsi" w:hAnsiTheme="minorHAnsi"/>
                <w:lang w:eastAsia="en-AU"/>
              </w:rPr>
              <w:t>Impound stock as required</w:t>
            </w:r>
          </w:p>
          <w:p w14:paraId="58772023" w14:textId="77777777" w:rsidR="00673CE3" w:rsidRPr="00673CE3" w:rsidRDefault="00673CE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lang w:eastAsia="en-AU"/>
              </w:rPr>
            </w:pPr>
            <w:r w:rsidRPr="00673CE3">
              <w:rPr>
                <w:rFonts w:asciiTheme="minorHAnsi" w:hAnsiTheme="minorHAnsi"/>
                <w:lang w:eastAsia="en-AU"/>
              </w:rPr>
              <w:t>Take appropriate action against offending stock owners</w:t>
            </w:r>
          </w:p>
          <w:p w14:paraId="4D7408B3" w14:textId="6D18B973" w:rsidR="00771203" w:rsidRDefault="00771203" w:rsidP="00673CE3">
            <w:pPr>
              <w:spacing w:line="276" w:lineRule="auto"/>
              <w:rPr>
                <w:rFonts w:asciiTheme="minorHAnsi" w:hAnsiTheme="minorHAnsi"/>
                <w:lang w:eastAsia="en-AU"/>
              </w:rPr>
            </w:pPr>
          </w:p>
          <w:p w14:paraId="4AA976A6" w14:textId="7C89C10D" w:rsidR="00673CE3" w:rsidRPr="00771203" w:rsidRDefault="00673CE3" w:rsidP="00673CE3">
            <w:pPr>
              <w:spacing w:line="276" w:lineRule="auto"/>
              <w:rPr>
                <w:rFonts w:asciiTheme="minorHAnsi" w:hAnsiTheme="minorHAnsi"/>
                <w:b/>
                <w:bCs/>
                <w:lang w:eastAsia="en-AU"/>
              </w:rPr>
            </w:pPr>
            <w:r w:rsidRPr="00673CE3">
              <w:rPr>
                <w:rFonts w:asciiTheme="minorHAnsi" w:hAnsiTheme="minorHAnsi"/>
                <w:b/>
                <w:bCs/>
                <w:lang w:eastAsia="en-AU"/>
              </w:rPr>
              <w:t xml:space="preserve">Cemetries </w:t>
            </w:r>
          </w:p>
          <w:p w14:paraId="23CC853A" w14:textId="77777777" w:rsidR="00673CE3" w:rsidRPr="00E3032A" w:rsidRDefault="00673CE3" w:rsidP="00673CE3">
            <w:pPr>
              <w:numPr>
                <w:ilvl w:val="0"/>
                <w:numId w:val="13"/>
              </w:numPr>
              <w:rPr>
                <w:rFonts w:asciiTheme="minorHAnsi" w:hAnsiTheme="minorHAnsi"/>
                <w:bCs/>
                <w:iCs/>
                <w:lang w:eastAsia="en-AU"/>
              </w:rPr>
            </w:pPr>
            <w:r w:rsidRPr="00E3032A">
              <w:rPr>
                <w:rFonts w:asciiTheme="minorHAnsi" w:hAnsiTheme="minorHAnsi"/>
                <w:lang w:eastAsia="en-AU"/>
              </w:rPr>
              <w:t>Liaise with Works Supervisor as to burial site</w:t>
            </w:r>
          </w:p>
          <w:p w14:paraId="781FD10B" w14:textId="77777777" w:rsidR="00673CE3" w:rsidRPr="00E3032A" w:rsidRDefault="00673CE3" w:rsidP="00673CE3">
            <w:pPr>
              <w:numPr>
                <w:ilvl w:val="0"/>
                <w:numId w:val="13"/>
              </w:numPr>
              <w:rPr>
                <w:rFonts w:asciiTheme="minorHAnsi" w:hAnsiTheme="minorHAnsi"/>
                <w:bCs/>
                <w:iCs/>
                <w:lang w:eastAsia="en-AU"/>
              </w:rPr>
            </w:pPr>
            <w:r w:rsidRPr="00E3032A">
              <w:rPr>
                <w:rFonts w:asciiTheme="minorHAnsi" w:hAnsiTheme="minorHAnsi"/>
                <w:lang w:eastAsia="en-AU"/>
              </w:rPr>
              <w:t>Locate and provide information to families seeking information on buried relatives (when Admin officer unavailable)</w:t>
            </w:r>
          </w:p>
          <w:p w14:paraId="77A37E11" w14:textId="77777777" w:rsidR="00673CE3" w:rsidRPr="00E3032A" w:rsidRDefault="00673CE3" w:rsidP="00673CE3">
            <w:pPr>
              <w:numPr>
                <w:ilvl w:val="0"/>
                <w:numId w:val="13"/>
              </w:numPr>
              <w:rPr>
                <w:rFonts w:asciiTheme="minorHAnsi" w:hAnsiTheme="minorHAnsi"/>
                <w:bCs/>
                <w:iCs/>
                <w:lang w:eastAsia="en-AU"/>
              </w:rPr>
            </w:pPr>
            <w:r w:rsidRPr="00E3032A">
              <w:rPr>
                <w:rFonts w:asciiTheme="minorHAnsi" w:hAnsiTheme="minorHAnsi"/>
                <w:lang w:eastAsia="en-AU"/>
              </w:rPr>
              <w:t>Liaise with Funeral Directors/Monumental Masons regarding burials/grave sites (when Admin officer unavailable)</w:t>
            </w:r>
          </w:p>
          <w:p w14:paraId="78FDAA3B" w14:textId="15433EA7" w:rsidR="00673CE3" w:rsidRDefault="00673CE3" w:rsidP="00673CE3">
            <w:pPr>
              <w:spacing w:line="276" w:lineRule="auto"/>
              <w:rPr>
                <w:rFonts w:asciiTheme="minorHAnsi" w:hAnsiTheme="minorHAnsi"/>
                <w:lang w:eastAsia="en-AU"/>
              </w:rPr>
            </w:pPr>
          </w:p>
          <w:p w14:paraId="696B6F40" w14:textId="77777777" w:rsidR="00673CE3" w:rsidRDefault="00673CE3" w:rsidP="00673CE3">
            <w:pPr>
              <w:spacing w:line="276" w:lineRule="auto"/>
              <w:rPr>
                <w:rFonts w:asciiTheme="minorHAnsi" w:hAnsiTheme="minorHAnsi"/>
                <w:b/>
                <w:bCs/>
                <w:lang w:eastAsia="en-AU"/>
              </w:rPr>
            </w:pPr>
          </w:p>
          <w:p w14:paraId="33D39845" w14:textId="77777777" w:rsidR="00673CE3" w:rsidRDefault="00673CE3" w:rsidP="00673CE3">
            <w:pPr>
              <w:spacing w:line="276" w:lineRule="auto"/>
              <w:rPr>
                <w:rFonts w:asciiTheme="minorHAnsi" w:hAnsiTheme="minorHAnsi"/>
                <w:b/>
                <w:bCs/>
                <w:lang w:eastAsia="en-AU"/>
              </w:rPr>
            </w:pPr>
          </w:p>
          <w:p w14:paraId="706DCCDA" w14:textId="5997E907" w:rsidR="00673CE3" w:rsidRPr="00673CE3" w:rsidRDefault="00673CE3" w:rsidP="00673CE3">
            <w:pPr>
              <w:spacing w:line="276" w:lineRule="auto"/>
              <w:rPr>
                <w:rFonts w:asciiTheme="minorHAnsi" w:hAnsiTheme="minorHAnsi"/>
                <w:b/>
                <w:bCs/>
                <w:lang w:eastAsia="en-AU"/>
              </w:rPr>
            </w:pPr>
            <w:r w:rsidRPr="00673CE3">
              <w:rPr>
                <w:rFonts w:asciiTheme="minorHAnsi" w:hAnsiTheme="minorHAnsi"/>
                <w:b/>
                <w:bCs/>
                <w:lang w:eastAsia="en-AU"/>
              </w:rPr>
              <w:lastRenderedPageBreak/>
              <w:t>Shark Response</w:t>
            </w:r>
          </w:p>
          <w:p w14:paraId="4E167CCA" w14:textId="18FEFE5F" w:rsidR="00673CE3" w:rsidRPr="00673CE3" w:rsidRDefault="00673CE3" w:rsidP="00673CE3">
            <w:pPr>
              <w:numPr>
                <w:ilvl w:val="0"/>
                <w:numId w:val="13"/>
              </w:numPr>
              <w:rPr>
                <w:rFonts w:asciiTheme="minorHAnsi" w:hAnsiTheme="minorHAnsi"/>
                <w:lang w:eastAsia="en-AU"/>
              </w:rPr>
            </w:pPr>
            <w:r w:rsidRPr="00673CE3">
              <w:rPr>
                <w:rFonts w:asciiTheme="minorHAnsi" w:hAnsiTheme="minorHAnsi"/>
                <w:lang w:eastAsia="en-AU"/>
              </w:rPr>
              <w:t>Deal with issues, and assist with response action relating to Shark Incident, including attack or sighting.</w:t>
            </w:r>
          </w:p>
          <w:p w14:paraId="4FBE3629" w14:textId="77777777" w:rsidR="00673CE3" w:rsidRPr="00673CE3" w:rsidRDefault="00673CE3" w:rsidP="00673CE3">
            <w:pPr>
              <w:numPr>
                <w:ilvl w:val="0"/>
                <w:numId w:val="13"/>
              </w:numPr>
              <w:rPr>
                <w:rFonts w:asciiTheme="minorHAnsi" w:hAnsiTheme="minorHAnsi"/>
                <w:lang w:eastAsia="en-AU"/>
              </w:rPr>
            </w:pPr>
            <w:r w:rsidRPr="00673CE3">
              <w:rPr>
                <w:rFonts w:asciiTheme="minorHAnsi" w:hAnsiTheme="minorHAnsi"/>
                <w:lang w:eastAsia="en-AU"/>
              </w:rPr>
              <w:t>Liaise with Coordinator/Media person in relation to above.</w:t>
            </w:r>
          </w:p>
          <w:p w14:paraId="34417C04" w14:textId="4F30A87F" w:rsidR="00673CE3" w:rsidRDefault="00673CE3" w:rsidP="00673CE3">
            <w:pPr>
              <w:rPr>
                <w:rFonts w:asciiTheme="minorHAnsi" w:hAnsiTheme="minorHAnsi"/>
                <w:bCs/>
                <w:iCs/>
                <w:lang w:eastAsia="en-AU"/>
              </w:rPr>
            </w:pPr>
          </w:p>
          <w:p w14:paraId="5CB125B8" w14:textId="77777777" w:rsidR="00930509" w:rsidRDefault="00673CE3" w:rsidP="00673CE3">
            <w:pPr>
              <w:rPr>
                <w:rFonts w:asciiTheme="minorHAnsi" w:hAnsiTheme="minorHAnsi"/>
                <w:b/>
                <w:iCs/>
                <w:lang w:eastAsia="en-AU"/>
              </w:rPr>
            </w:pPr>
            <w:r w:rsidRPr="00673CE3">
              <w:rPr>
                <w:rFonts w:asciiTheme="minorHAnsi" w:hAnsiTheme="minorHAnsi"/>
                <w:b/>
                <w:iCs/>
                <w:lang w:eastAsia="en-AU"/>
              </w:rPr>
              <w:t>Other Legislation</w:t>
            </w:r>
          </w:p>
          <w:p w14:paraId="4108098E" w14:textId="4CF3C9A0" w:rsidR="00673CE3" w:rsidRPr="00673CE3" w:rsidRDefault="00673CE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bCs/>
                <w:iCs/>
                <w:lang w:eastAsia="en-AU" w:bidi="en-AU"/>
              </w:rPr>
            </w:pPr>
            <w:r>
              <w:rPr>
                <w:rFonts w:asciiTheme="minorHAnsi" w:hAnsiTheme="minorHAnsi"/>
                <w:lang w:eastAsia="en-AU" w:bidi="en-AU"/>
              </w:rPr>
              <w:t>Perform the enforcement of other relevant Acts, Regulations and Local Laws</w:t>
            </w:r>
          </w:p>
          <w:p w14:paraId="27E9100E" w14:textId="5986CB87" w:rsidR="00673CE3" w:rsidRPr="00673CE3" w:rsidRDefault="00673CE3" w:rsidP="00673CE3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/>
                <w:bCs/>
                <w:iCs/>
                <w:lang w:eastAsia="en-AU" w:bidi="en-AU"/>
              </w:rPr>
            </w:pPr>
            <w:r>
              <w:rPr>
                <w:rFonts w:asciiTheme="minorHAnsi" w:hAnsiTheme="minorHAnsi"/>
                <w:bCs/>
                <w:iCs/>
                <w:lang w:eastAsia="en-AU" w:bidi="en-AU"/>
              </w:rPr>
              <w:t xml:space="preserve">Control of off-road vehicles, abandoned vehicles and other matters as directed </w:t>
            </w:r>
          </w:p>
        </w:tc>
        <w:tc>
          <w:tcPr>
            <w:tcW w:w="1390" w:type="dxa"/>
          </w:tcPr>
          <w:p w14:paraId="3319ABD9" w14:textId="3B904C5D" w:rsidR="00930509" w:rsidRDefault="00310804" w:rsidP="00BA7AEF">
            <w:pPr>
              <w:spacing w:line="276" w:lineRule="auto"/>
              <w:jc w:val="center"/>
              <w:rPr>
                <w:b/>
                <w:bCs/>
                <w:color w:val="003967" w:themeColor="accent1" w:themeShade="80"/>
              </w:rPr>
            </w:pPr>
            <w:r>
              <w:rPr>
                <w:b/>
                <w:bCs/>
                <w:color w:val="003967" w:themeColor="accent1" w:themeShade="80"/>
              </w:rPr>
              <w:lastRenderedPageBreak/>
              <w:t>8</w:t>
            </w:r>
            <w:r w:rsidR="00930509">
              <w:rPr>
                <w:b/>
                <w:bCs/>
                <w:color w:val="003967" w:themeColor="accent1" w:themeShade="80"/>
              </w:rPr>
              <w:t>0%</w:t>
            </w:r>
          </w:p>
        </w:tc>
      </w:tr>
    </w:tbl>
    <w:p w14:paraId="5D132BA1" w14:textId="77777777" w:rsidR="00930509" w:rsidRDefault="00930509" w:rsidP="00930509">
      <w:pPr>
        <w:spacing w:line="240" w:lineRule="auto"/>
        <w:rPr>
          <w:b/>
          <w:bCs/>
          <w:color w:val="003967" w:themeColor="accent1" w:themeShade="80"/>
        </w:rPr>
      </w:pPr>
    </w:p>
    <w:p w14:paraId="723F4F2B" w14:textId="5C81F93E" w:rsidR="00EB539F" w:rsidRDefault="00EB539F" w:rsidP="00EB539F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 xml:space="preserve">Other duties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390"/>
      </w:tblGrid>
      <w:tr w:rsidR="00EB539F" w14:paraId="794E2030" w14:textId="77777777" w:rsidTr="00316A30">
        <w:trPr>
          <w:trHeight w:val="1568"/>
        </w:trPr>
        <w:tc>
          <w:tcPr>
            <w:tcW w:w="7792" w:type="dxa"/>
          </w:tcPr>
          <w:p w14:paraId="6E09E1A8" w14:textId="02A76CA7" w:rsidR="00EB539F" w:rsidRPr="00EB539F" w:rsidRDefault="00EB539F" w:rsidP="00EB539F">
            <w:pPr>
              <w:numPr>
                <w:ilvl w:val="0"/>
                <w:numId w:val="13"/>
              </w:numPr>
              <w:tabs>
                <w:tab w:val="left" w:pos="567"/>
              </w:tabs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  <w:r w:rsidRPr="00EB539F">
              <w:rPr>
                <w:rFonts w:asciiTheme="minorHAnsi" w:hAnsiTheme="minorHAnsi"/>
                <w:bCs/>
                <w:iCs/>
                <w:lang w:eastAsia="en-AU"/>
              </w:rPr>
              <w:t>Attend Court to give evidence when required in relation to any of the</w:t>
            </w:r>
            <w:r>
              <w:rPr>
                <w:rFonts w:asciiTheme="minorHAnsi" w:hAnsiTheme="minorHAnsi"/>
                <w:bCs/>
                <w:iCs/>
                <w:lang w:eastAsia="en-AU"/>
              </w:rPr>
              <w:t xml:space="preserve"> </w:t>
            </w:r>
            <w:r w:rsidRPr="00EB539F">
              <w:rPr>
                <w:rFonts w:asciiTheme="minorHAnsi" w:hAnsiTheme="minorHAnsi"/>
                <w:bCs/>
                <w:iCs/>
                <w:lang w:eastAsia="en-AU"/>
              </w:rPr>
              <w:t>above duties</w:t>
            </w:r>
          </w:p>
          <w:p w14:paraId="6BD723A8" w14:textId="77777777" w:rsidR="00EB539F" w:rsidRDefault="00EB539F" w:rsidP="00EB539F">
            <w:pPr>
              <w:numPr>
                <w:ilvl w:val="0"/>
                <w:numId w:val="13"/>
              </w:numPr>
              <w:tabs>
                <w:tab w:val="left" w:pos="567"/>
              </w:tabs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  <w:r w:rsidRPr="00EB539F">
              <w:rPr>
                <w:rFonts w:asciiTheme="minorHAnsi" w:hAnsiTheme="minorHAnsi"/>
                <w:bCs/>
                <w:iCs/>
                <w:lang w:eastAsia="en-AU"/>
              </w:rPr>
              <w:t>Liaise with Technical Services staff in the location and preparation o</w:t>
            </w:r>
            <w:r>
              <w:rPr>
                <w:rFonts w:asciiTheme="minorHAnsi" w:hAnsiTheme="minorHAnsi"/>
                <w:bCs/>
                <w:iCs/>
                <w:lang w:eastAsia="en-AU"/>
              </w:rPr>
              <w:t xml:space="preserve">f </w:t>
            </w:r>
            <w:r w:rsidRPr="00EB539F">
              <w:rPr>
                <w:rFonts w:asciiTheme="minorHAnsi" w:hAnsiTheme="minorHAnsi"/>
                <w:bCs/>
                <w:iCs/>
                <w:lang w:eastAsia="en-AU"/>
              </w:rPr>
              <w:t>grave sites</w:t>
            </w:r>
          </w:p>
          <w:p w14:paraId="24B70944" w14:textId="77777777" w:rsidR="00EB539F" w:rsidRPr="00EB539F" w:rsidRDefault="00EB539F" w:rsidP="00EB539F">
            <w:pPr>
              <w:numPr>
                <w:ilvl w:val="0"/>
                <w:numId w:val="13"/>
              </w:numPr>
              <w:tabs>
                <w:tab w:val="left" w:pos="567"/>
              </w:tabs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  <w:r w:rsidRPr="00EB539F">
              <w:rPr>
                <w:rFonts w:asciiTheme="minorHAnsi" w:hAnsiTheme="minorHAnsi"/>
                <w:lang w:eastAsia="en-AU"/>
              </w:rPr>
              <w:t>Ensure all monies are receipted following Shire procedures.</w:t>
            </w:r>
          </w:p>
          <w:p w14:paraId="48924699" w14:textId="042958A8" w:rsidR="00EB539F" w:rsidRPr="00EB539F" w:rsidRDefault="00EB539F" w:rsidP="00EB539F">
            <w:pPr>
              <w:numPr>
                <w:ilvl w:val="0"/>
                <w:numId w:val="13"/>
              </w:numPr>
              <w:tabs>
                <w:tab w:val="left" w:pos="567"/>
              </w:tabs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  <w:r w:rsidRPr="00EB539F">
              <w:rPr>
                <w:rFonts w:asciiTheme="minorHAnsi" w:hAnsiTheme="minorHAnsi"/>
                <w:lang w:eastAsia="en-AU"/>
              </w:rPr>
              <w:t>Ensure vehicle upkeep thought scheduled services. Maintain vehicle</w:t>
            </w:r>
            <w:r>
              <w:rPr>
                <w:rFonts w:asciiTheme="minorHAnsi" w:hAnsiTheme="minorHAnsi"/>
                <w:lang w:eastAsia="en-AU"/>
              </w:rPr>
              <w:t xml:space="preserve"> </w:t>
            </w:r>
            <w:r w:rsidRPr="00EB539F">
              <w:rPr>
                <w:rFonts w:asciiTheme="minorHAnsi" w:hAnsiTheme="minorHAnsi"/>
                <w:lang w:eastAsia="en-AU"/>
              </w:rPr>
              <w:t>cleanliness.</w:t>
            </w:r>
          </w:p>
          <w:p w14:paraId="79873B7E" w14:textId="77777777" w:rsidR="00EB539F" w:rsidRPr="00EB539F" w:rsidRDefault="00EB539F" w:rsidP="00EB539F">
            <w:pPr>
              <w:numPr>
                <w:ilvl w:val="0"/>
                <w:numId w:val="13"/>
              </w:numPr>
              <w:tabs>
                <w:tab w:val="left" w:pos="567"/>
              </w:tabs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  <w:r w:rsidRPr="00EB539F">
              <w:rPr>
                <w:rFonts w:asciiTheme="minorHAnsi" w:hAnsiTheme="minorHAnsi"/>
                <w:lang w:eastAsia="en-AU"/>
              </w:rPr>
              <w:t xml:space="preserve">Ensure all personal protective clothing and equipment is in good conditional and operational.  </w:t>
            </w:r>
          </w:p>
          <w:p w14:paraId="1516FF81" w14:textId="77777777" w:rsidR="00EB539F" w:rsidRDefault="00EB539F" w:rsidP="00EB539F">
            <w:pPr>
              <w:numPr>
                <w:ilvl w:val="0"/>
                <w:numId w:val="13"/>
              </w:numPr>
              <w:tabs>
                <w:tab w:val="left" w:pos="567"/>
              </w:tabs>
              <w:spacing w:line="276" w:lineRule="auto"/>
              <w:rPr>
                <w:rFonts w:asciiTheme="minorHAnsi" w:hAnsiTheme="minorHAnsi"/>
                <w:bCs/>
                <w:iCs/>
                <w:lang w:eastAsia="en-AU"/>
              </w:rPr>
            </w:pPr>
            <w:r w:rsidRPr="00EB539F">
              <w:rPr>
                <w:rFonts w:asciiTheme="minorHAnsi" w:hAnsiTheme="minorHAnsi"/>
                <w:bCs/>
                <w:iCs/>
                <w:lang w:eastAsia="en-AU"/>
              </w:rPr>
              <w:t>Where required for the purpose of euthanasia, operate firearms in accordance with the Firearms Act 1973 and the Firearms Regulations 1974.</w:t>
            </w:r>
          </w:p>
          <w:p w14:paraId="529B66DC" w14:textId="29429422" w:rsidR="00EB539F" w:rsidRPr="00EB539F" w:rsidRDefault="00EB539F" w:rsidP="0025168F">
            <w:pPr>
              <w:numPr>
                <w:ilvl w:val="0"/>
                <w:numId w:val="13"/>
              </w:numPr>
              <w:tabs>
                <w:tab w:val="left" w:pos="567"/>
              </w:tabs>
              <w:spacing w:line="276" w:lineRule="auto"/>
              <w:rPr>
                <w:rFonts w:asciiTheme="minorHAnsi" w:hAnsiTheme="minorHAnsi"/>
                <w:lang w:eastAsia="en-AU"/>
              </w:rPr>
            </w:pPr>
            <w:r w:rsidRPr="00EB539F">
              <w:rPr>
                <w:rFonts w:asciiTheme="minorHAnsi" w:hAnsiTheme="minorHAnsi"/>
                <w:bCs/>
                <w:iCs/>
                <w:lang w:eastAsia="en-AU"/>
              </w:rPr>
              <w:t>Administration of job sheets, evidence, photographs/video and any</w:t>
            </w:r>
            <w:r w:rsidR="0025168F">
              <w:rPr>
                <w:rFonts w:asciiTheme="minorHAnsi" w:hAnsiTheme="minorHAnsi"/>
                <w:bCs/>
                <w:iCs/>
                <w:lang w:eastAsia="en-AU"/>
              </w:rPr>
              <w:t xml:space="preserve"> </w:t>
            </w:r>
            <w:r w:rsidRPr="00EB539F">
              <w:rPr>
                <w:rFonts w:asciiTheme="minorHAnsi" w:hAnsiTheme="minorHAnsi"/>
                <w:bCs/>
                <w:iCs/>
                <w:lang w:eastAsia="en-AU"/>
              </w:rPr>
              <w:t xml:space="preserve">other relevant documentation for investigation purposes   </w:t>
            </w:r>
          </w:p>
        </w:tc>
        <w:tc>
          <w:tcPr>
            <w:tcW w:w="1390" w:type="dxa"/>
          </w:tcPr>
          <w:p w14:paraId="2EC5E77B" w14:textId="746FAD07" w:rsidR="00EB539F" w:rsidRDefault="00310804" w:rsidP="00316A30">
            <w:pPr>
              <w:spacing w:line="276" w:lineRule="auto"/>
              <w:jc w:val="center"/>
              <w:rPr>
                <w:b/>
                <w:bCs/>
                <w:color w:val="003967" w:themeColor="accent1" w:themeShade="80"/>
              </w:rPr>
            </w:pPr>
            <w:r>
              <w:rPr>
                <w:b/>
                <w:bCs/>
                <w:color w:val="003967" w:themeColor="accent1" w:themeShade="80"/>
              </w:rPr>
              <w:t>15</w:t>
            </w:r>
            <w:r w:rsidR="00EB539F">
              <w:rPr>
                <w:b/>
                <w:bCs/>
                <w:color w:val="003967" w:themeColor="accent1" w:themeShade="80"/>
              </w:rPr>
              <w:t>%</w:t>
            </w:r>
          </w:p>
        </w:tc>
      </w:tr>
    </w:tbl>
    <w:p w14:paraId="1BDEF7FE" w14:textId="77777777" w:rsidR="0025168F" w:rsidRDefault="0025168F" w:rsidP="0025168F">
      <w:pPr>
        <w:spacing w:after="0" w:line="240" w:lineRule="auto"/>
        <w:rPr>
          <w:b/>
          <w:bCs/>
          <w:color w:val="003967" w:themeColor="accent1" w:themeShade="80"/>
        </w:rPr>
      </w:pPr>
    </w:p>
    <w:p w14:paraId="625B3233" w14:textId="5210D0ED" w:rsidR="0025168F" w:rsidRPr="00EB70E2" w:rsidRDefault="0025168F" w:rsidP="0025168F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General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390"/>
      </w:tblGrid>
      <w:tr w:rsidR="0025168F" w14:paraId="02B31BE7" w14:textId="77777777" w:rsidTr="00316A30">
        <w:trPr>
          <w:trHeight w:val="1568"/>
        </w:trPr>
        <w:tc>
          <w:tcPr>
            <w:tcW w:w="7792" w:type="dxa"/>
          </w:tcPr>
          <w:p w14:paraId="79D9EE6C" w14:textId="77777777" w:rsidR="00310804" w:rsidRPr="00E3032A" w:rsidRDefault="00310804" w:rsidP="00310804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E3032A">
              <w:rPr>
                <w:rFonts w:asciiTheme="minorHAnsi" w:hAnsiTheme="minorHAnsi"/>
              </w:rPr>
              <w:t>Identify and recommend improvements to procedures and systems.</w:t>
            </w:r>
          </w:p>
          <w:p w14:paraId="389C93C1" w14:textId="77777777" w:rsidR="00310804" w:rsidRPr="00E3032A" w:rsidRDefault="00310804" w:rsidP="00310804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E3032A">
              <w:rPr>
                <w:rFonts w:asciiTheme="minorHAnsi" w:hAnsiTheme="minorHAnsi"/>
              </w:rPr>
              <w:t>Contribute positively within a team environment and demonstrate behaviour that enables the achievement of directorate and team goals</w:t>
            </w:r>
          </w:p>
          <w:p w14:paraId="69DD29F4" w14:textId="77777777" w:rsidR="00310804" w:rsidRPr="00E3032A" w:rsidRDefault="00310804" w:rsidP="00310804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E3032A">
              <w:rPr>
                <w:rFonts w:asciiTheme="minorHAnsi" w:hAnsiTheme="minorHAnsi"/>
              </w:rPr>
              <w:t>Work in accordance with the State Records Act, and Shire procedures and principles.</w:t>
            </w:r>
          </w:p>
          <w:p w14:paraId="649F637C" w14:textId="77777777" w:rsidR="00310804" w:rsidRPr="00E3032A" w:rsidRDefault="00310804" w:rsidP="00310804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E3032A">
              <w:rPr>
                <w:rFonts w:asciiTheme="minorHAnsi" w:hAnsiTheme="minorHAnsi"/>
              </w:rPr>
              <w:t xml:space="preserve">Work in accordance with the Shire’s defined Equal Opportunity and Anti-discrimination legislation, procedures &amp; </w:t>
            </w:r>
            <w:proofErr w:type="gramStart"/>
            <w:r w:rsidRPr="00E3032A">
              <w:rPr>
                <w:rFonts w:asciiTheme="minorHAnsi" w:hAnsiTheme="minorHAnsi"/>
              </w:rPr>
              <w:t>principles;</w:t>
            </w:r>
            <w:proofErr w:type="gramEnd"/>
          </w:p>
          <w:p w14:paraId="51B870D3" w14:textId="77777777" w:rsidR="00310804" w:rsidRPr="00E3032A" w:rsidRDefault="00310804" w:rsidP="00310804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E3032A">
              <w:rPr>
                <w:rFonts w:asciiTheme="minorHAnsi" w:hAnsiTheme="minorHAnsi"/>
              </w:rPr>
              <w:t xml:space="preserve">Work in accordance with the Shire’s defined Occupational Safety and Health legislation, procedures and </w:t>
            </w:r>
            <w:proofErr w:type="gramStart"/>
            <w:r w:rsidRPr="00E3032A">
              <w:rPr>
                <w:rFonts w:asciiTheme="minorHAnsi" w:hAnsiTheme="minorHAnsi"/>
              </w:rPr>
              <w:t>principles;</w:t>
            </w:r>
            <w:proofErr w:type="gramEnd"/>
          </w:p>
          <w:p w14:paraId="16DDD11D" w14:textId="77777777" w:rsidR="00310804" w:rsidRPr="00E3032A" w:rsidRDefault="00310804" w:rsidP="00310804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E3032A">
              <w:rPr>
                <w:rFonts w:asciiTheme="minorHAnsi" w:hAnsiTheme="minorHAnsi"/>
              </w:rPr>
              <w:t xml:space="preserve">Adhere to the Shire’s Code of Conduct, policies and management practices as amended from time to </w:t>
            </w:r>
            <w:proofErr w:type="gramStart"/>
            <w:r w:rsidRPr="00E3032A">
              <w:rPr>
                <w:rFonts w:asciiTheme="minorHAnsi" w:hAnsiTheme="minorHAnsi"/>
              </w:rPr>
              <w:t>time;</w:t>
            </w:r>
            <w:proofErr w:type="gramEnd"/>
          </w:p>
          <w:p w14:paraId="56ABF470" w14:textId="77777777" w:rsidR="00310804" w:rsidRPr="00E3032A" w:rsidRDefault="00310804" w:rsidP="00310804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 w:rsidRPr="00E3032A">
              <w:rPr>
                <w:rFonts w:asciiTheme="minorHAnsi" w:hAnsiTheme="minorHAnsi"/>
              </w:rPr>
              <w:t>Contribute to the attainment and development of strategic plan outcomes, strategies and actions; and</w:t>
            </w:r>
          </w:p>
          <w:p w14:paraId="1226F1EF" w14:textId="5FCA5EC6" w:rsidR="0025168F" w:rsidRPr="00310804" w:rsidRDefault="00310804" w:rsidP="00310804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contextualSpacing/>
              <w:jc w:val="both"/>
              <w:rPr>
                <w:rFonts w:asciiTheme="minorHAnsi" w:eastAsia="Times New Roman" w:hAnsiTheme="minorHAnsi"/>
                <w:bCs/>
                <w:iCs/>
              </w:rPr>
            </w:pPr>
            <w:r w:rsidRPr="00E3032A">
              <w:rPr>
                <w:rFonts w:asciiTheme="minorHAnsi" w:eastAsia="Times New Roman" w:hAnsiTheme="minorHAnsi"/>
                <w:bCs/>
                <w:iCs/>
              </w:rPr>
              <w:t>Ensure all duties as directed by the Chief Executive Officer are fully undertaken</w:t>
            </w:r>
          </w:p>
        </w:tc>
        <w:tc>
          <w:tcPr>
            <w:tcW w:w="1390" w:type="dxa"/>
          </w:tcPr>
          <w:p w14:paraId="7B1C2B39" w14:textId="550D8235" w:rsidR="0025168F" w:rsidRDefault="00254460" w:rsidP="00316A30">
            <w:pPr>
              <w:spacing w:line="276" w:lineRule="auto"/>
              <w:jc w:val="center"/>
              <w:rPr>
                <w:b/>
                <w:bCs/>
                <w:color w:val="003967" w:themeColor="accent1" w:themeShade="80"/>
              </w:rPr>
            </w:pPr>
            <w:r>
              <w:rPr>
                <w:b/>
                <w:bCs/>
                <w:color w:val="003967" w:themeColor="accent1" w:themeShade="80"/>
              </w:rPr>
              <w:t>5</w:t>
            </w:r>
            <w:r w:rsidR="0025168F">
              <w:rPr>
                <w:b/>
                <w:bCs/>
                <w:color w:val="003967" w:themeColor="accent1" w:themeShade="80"/>
              </w:rPr>
              <w:t>%</w:t>
            </w:r>
          </w:p>
        </w:tc>
      </w:tr>
    </w:tbl>
    <w:p w14:paraId="437DB3DA" w14:textId="77777777" w:rsidR="00930509" w:rsidRPr="00E509F2" w:rsidRDefault="00930509" w:rsidP="00930509">
      <w:pPr>
        <w:spacing w:after="0" w:line="240" w:lineRule="auto"/>
        <w:rPr>
          <w:b/>
          <w:bCs/>
          <w:color w:val="003967" w:themeColor="accent1" w:themeShade="80"/>
          <w:sz w:val="12"/>
          <w:szCs w:val="12"/>
        </w:rPr>
      </w:pPr>
    </w:p>
    <w:p w14:paraId="48698F68" w14:textId="77777777" w:rsidR="00930509" w:rsidRDefault="00930509" w:rsidP="00930509">
      <w:pPr>
        <w:spacing w:line="240" w:lineRule="auto"/>
      </w:pPr>
    </w:p>
    <w:p w14:paraId="14AF6120" w14:textId="77777777" w:rsidR="00930509" w:rsidRDefault="00930509" w:rsidP="00930509">
      <w:pPr>
        <w:spacing w:line="240" w:lineRule="auto"/>
      </w:pPr>
    </w:p>
    <w:p w14:paraId="272DC206" w14:textId="77777777" w:rsidR="00930509" w:rsidRDefault="00930509" w:rsidP="00930509">
      <w:pPr>
        <w:spacing w:line="240" w:lineRule="auto"/>
        <w:jc w:val="center"/>
      </w:pPr>
    </w:p>
    <w:p w14:paraId="217918E7" w14:textId="77777777" w:rsidR="00930509" w:rsidRDefault="00930509" w:rsidP="00930509">
      <w:pPr>
        <w:spacing w:line="240" w:lineRule="auto"/>
      </w:pPr>
    </w:p>
    <w:p w14:paraId="0C59840E" w14:textId="77777777" w:rsidR="00930509" w:rsidRDefault="00930509" w:rsidP="00930509">
      <w:pPr>
        <w:spacing w:line="240" w:lineRule="auto"/>
      </w:pPr>
    </w:p>
    <w:p w14:paraId="4E92F328" w14:textId="77777777" w:rsidR="00310804" w:rsidRDefault="00310804" w:rsidP="00930509">
      <w:pPr>
        <w:spacing w:line="240" w:lineRule="auto"/>
      </w:pPr>
    </w:p>
    <w:p w14:paraId="0CB964B8" w14:textId="77777777" w:rsidR="00310804" w:rsidRDefault="00310804" w:rsidP="00930509">
      <w:pPr>
        <w:spacing w:line="240" w:lineRule="auto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0F3BCC14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B00F821" w14:textId="77777777" w:rsidR="00930509" w:rsidRPr="00D54770" w:rsidRDefault="00930509" w:rsidP="00087A03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Requirements</w:t>
            </w:r>
          </w:p>
        </w:tc>
      </w:tr>
    </w:tbl>
    <w:p w14:paraId="0410D6B0" w14:textId="77777777" w:rsidR="00930509" w:rsidRPr="009A4F55" w:rsidRDefault="00930509" w:rsidP="00930509">
      <w:pPr>
        <w:spacing w:after="0" w:line="240" w:lineRule="auto"/>
        <w:rPr>
          <w:b/>
          <w:bCs/>
          <w:color w:val="003967" w:themeColor="accent1" w:themeShade="80"/>
          <w:sz w:val="10"/>
          <w:szCs w:val="10"/>
        </w:rPr>
      </w:pPr>
    </w:p>
    <w:p w14:paraId="1508D2FD" w14:textId="77777777" w:rsidR="00930509" w:rsidRDefault="00930509" w:rsidP="00930509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Essential</w:t>
      </w:r>
    </w:p>
    <w:p w14:paraId="3838EACE" w14:textId="4DBEEF60" w:rsidR="00930509" w:rsidRPr="00310804" w:rsidRDefault="00310804" w:rsidP="00930509">
      <w:pPr>
        <w:pStyle w:val="TableParagraph"/>
        <w:numPr>
          <w:ilvl w:val="0"/>
          <w:numId w:val="12"/>
        </w:numPr>
        <w:spacing w:before="42"/>
      </w:pPr>
      <w:r w:rsidRPr="00310804">
        <w:rPr>
          <w:rFonts w:asciiTheme="minorHAnsi" w:hAnsiTheme="minorHAnsi"/>
        </w:rPr>
        <w:t xml:space="preserve">Qualification in </w:t>
      </w:r>
      <w:r w:rsidR="00F413EE" w:rsidRPr="00F413EE">
        <w:rPr>
          <w:rFonts w:asciiTheme="minorHAnsi" w:hAnsiTheme="minorHAnsi"/>
        </w:rPr>
        <w:t xml:space="preserve">Regulatory Officer Compliance Skills </w:t>
      </w:r>
      <w:r w:rsidR="00F413EE">
        <w:rPr>
          <w:rFonts w:asciiTheme="minorHAnsi" w:hAnsiTheme="minorHAnsi"/>
        </w:rPr>
        <w:t xml:space="preserve">(ROCS) 1 &amp; Regulatory Officer Compliance Skills (ROCS) 2 </w:t>
      </w:r>
      <w:r w:rsidRPr="00F413EE">
        <w:rPr>
          <w:rFonts w:asciiTheme="minorHAnsi" w:hAnsiTheme="minorHAnsi"/>
        </w:rPr>
        <w:t>or</w:t>
      </w:r>
      <w:r w:rsidRPr="00310804">
        <w:rPr>
          <w:rFonts w:asciiTheme="minorHAnsi" w:hAnsiTheme="minorHAnsi"/>
        </w:rPr>
        <w:t xml:space="preserve"> equivalent</w:t>
      </w:r>
    </w:p>
    <w:p w14:paraId="4751A5A8" w14:textId="224D018A" w:rsidR="00310804" w:rsidRPr="00310804" w:rsidRDefault="00310804" w:rsidP="00930509">
      <w:pPr>
        <w:pStyle w:val="TableParagraph"/>
        <w:numPr>
          <w:ilvl w:val="0"/>
          <w:numId w:val="12"/>
        </w:numPr>
        <w:spacing w:before="42"/>
      </w:pPr>
      <w:r w:rsidRPr="00310804">
        <w:rPr>
          <w:rFonts w:asciiTheme="minorHAnsi" w:hAnsiTheme="minorHAnsi"/>
        </w:rPr>
        <w:t>Demonstrated ability to resolve problems with limited assistance and promote continuous improvement.</w:t>
      </w:r>
    </w:p>
    <w:p w14:paraId="176378A3" w14:textId="77777777" w:rsidR="00310804" w:rsidRPr="00310804" w:rsidRDefault="00310804" w:rsidP="00310804">
      <w:pPr>
        <w:pStyle w:val="TableParagraph"/>
        <w:numPr>
          <w:ilvl w:val="0"/>
          <w:numId w:val="12"/>
        </w:numPr>
        <w:spacing w:before="42"/>
      </w:pPr>
      <w:r w:rsidRPr="00310804">
        <w:rPr>
          <w:rFonts w:asciiTheme="minorHAnsi" w:hAnsiTheme="minorHAnsi"/>
        </w:rPr>
        <w:t>Proven ability to achieve a high standard and output of work</w:t>
      </w:r>
    </w:p>
    <w:p w14:paraId="303BDE7A" w14:textId="56C324B1" w:rsidR="00310804" w:rsidRPr="00310804" w:rsidRDefault="00310804" w:rsidP="00310804">
      <w:pPr>
        <w:pStyle w:val="TableParagraph"/>
        <w:numPr>
          <w:ilvl w:val="0"/>
          <w:numId w:val="12"/>
        </w:numPr>
        <w:spacing w:before="42"/>
      </w:pPr>
      <w:r w:rsidRPr="00310804">
        <w:rPr>
          <w:rFonts w:asciiTheme="minorHAnsi" w:hAnsiTheme="minorHAnsi"/>
        </w:rPr>
        <w:t>Ability to work autonomously and promote organisational and time management skills</w:t>
      </w:r>
    </w:p>
    <w:p w14:paraId="5BF8BE47" w14:textId="77777777" w:rsidR="00310804" w:rsidRPr="00310804" w:rsidRDefault="00310804" w:rsidP="00310804">
      <w:pPr>
        <w:pStyle w:val="TableParagraph"/>
        <w:numPr>
          <w:ilvl w:val="0"/>
          <w:numId w:val="12"/>
        </w:numPr>
        <w:spacing w:before="42"/>
      </w:pPr>
      <w:r w:rsidRPr="00310804">
        <w:rPr>
          <w:rFonts w:asciiTheme="minorHAnsi" w:hAnsiTheme="minorHAnsi"/>
          <w:lang w:val="en-GB"/>
        </w:rPr>
        <w:t>Ability to work within a team environment</w:t>
      </w:r>
    </w:p>
    <w:p w14:paraId="0E047E30" w14:textId="2AAD789C" w:rsidR="00310804" w:rsidRPr="00310804" w:rsidRDefault="00310804" w:rsidP="00310804">
      <w:pPr>
        <w:pStyle w:val="TableParagraph"/>
        <w:numPr>
          <w:ilvl w:val="0"/>
          <w:numId w:val="12"/>
        </w:numPr>
        <w:spacing w:before="42"/>
      </w:pPr>
      <w:r w:rsidRPr="00310804">
        <w:rPr>
          <w:rFonts w:asciiTheme="minorHAnsi" w:hAnsiTheme="minorHAnsi"/>
        </w:rPr>
        <w:t>Promote positive customer interaction through developed written and verbal communication skills</w:t>
      </w:r>
    </w:p>
    <w:p w14:paraId="67953C18" w14:textId="356953C9" w:rsidR="00310804" w:rsidRPr="00310804" w:rsidRDefault="00310804" w:rsidP="00930509">
      <w:pPr>
        <w:pStyle w:val="TableParagraph"/>
        <w:numPr>
          <w:ilvl w:val="0"/>
          <w:numId w:val="12"/>
        </w:numPr>
        <w:spacing w:before="42"/>
      </w:pPr>
      <w:r w:rsidRPr="00310804">
        <w:rPr>
          <w:rFonts w:asciiTheme="minorHAnsi" w:hAnsiTheme="minorHAnsi"/>
        </w:rPr>
        <w:t>Motor Driver’s Licence - C Class</w:t>
      </w:r>
    </w:p>
    <w:p w14:paraId="7CB891D2" w14:textId="4FBF0FC3" w:rsidR="00310804" w:rsidRPr="00310804" w:rsidRDefault="00310804" w:rsidP="00930509">
      <w:pPr>
        <w:pStyle w:val="TableParagraph"/>
        <w:numPr>
          <w:ilvl w:val="0"/>
          <w:numId w:val="12"/>
        </w:numPr>
        <w:spacing w:before="42"/>
      </w:pPr>
      <w:r w:rsidRPr="00310804">
        <w:rPr>
          <w:rFonts w:asciiTheme="minorHAnsi" w:hAnsiTheme="minorHAnsi"/>
          <w:lang w:val="en-GB"/>
        </w:rPr>
        <w:t>Sound Conflict Resolution and Negotiation skills</w:t>
      </w:r>
    </w:p>
    <w:p w14:paraId="408F1A51" w14:textId="4CF15C3C" w:rsidR="00310804" w:rsidRPr="00310804" w:rsidRDefault="00310804" w:rsidP="00930509">
      <w:pPr>
        <w:pStyle w:val="TableParagraph"/>
        <w:numPr>
          <w:ilvl w:val="0"/>
          <w:numId w:val="12"/>
        </w:numPr>
        <w:spacing w:before="42"/>
      </w:pPr>
      <w:r w:rsidRPr="00310804">
        <w:rPr>
          <w:rFonts w:asciiTheme="minorHAnsi" w:hAnsiTheme="minorHAnsi"/>
        </w:rPr>
        <w:t>Senior First Aid Certificate</w:t>
      </w:r>
    </w:p>
    <w:p w14:paraId="1311372D" w14:textId="77777777" w:rsidR="00930509" w:rsidRDefault="00930509" w:rsidP="00930509">
      <w:pPr>
        <w:spacing w:after="0" w:line="240" w:lineRule="auto"/>
        <w:rPr>
          <w:b/>
          <w:bCs/>
          <w:color w:val="003967" w:themeColor="accent1" w:themeShade="80"/>
          <w:sz w:val="12"/>
          <w:szCs w:val="12"/>
        </w:rPr>
      </w:pPr>
    </w:p>
    <w:p w14:paraId="7A620347" w14:textId="77777777" w:rsidR="00310804" w:rsidRPr="009A4F55" w:rsidRDefault="00310804" w:rsidP="00930509">
      <w:pPr>
        <w:spacing w:after="0" w:line="240" w:lineRule="auto"/>
        <w:rPr>
          <w:b/>
          <w:bCs/>
          <w:color w:val="003967" w:themeColor="accent1" w:themeShade="80"/>
          <w:sz w:val="12"/>
          <w:szCs w:val="12"/>
        </w:rPr>
      </w:pPr>
    </w:p>
    <w:p w14:paraId="167E6AA7" w14:textId="77777777" w:rsidR="00930509" w:rsidRPr="00824F96" w:rsidRDefault="00930509" w:rsidP="00930509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Desirable</w:t>
      </w:r>
    </w:p>
    <w:p w14:paraId="3F2BFCB1" w14:textId="77777777" w:rsidR="00310804" w:rsidRPr="00310804" w:rsidRDefault="00310804" w:rsidP="00310804">
      <w:pPr>
        <w:pStyle w:val="ListParagraph"/>
        <w:numPr>
          <w:ilvl w:val="0"/>
          <w:numId w:val="25"/>
        </w:numPr>
        <w:spacing w:line="276" w:lineRule="auto"/>
      </w:pPr>
      <w:r w:rsidRPr="00310804">
        <w:rPr>
          <w:rFonts w:asciiTheme="minorHAnsi" w:hAnsiTheme="minorHAnsi"/>
        </w:rPr>
        <w:t>Knowledge of Council’s Local Laws</w:t>
      </w:r>
    </w:p>
    <w:p w14:paraId="5E748E4E" w14:textId="12AAD7F8" w:rsidR="00310804" w:rsidRPr="00310804" w:rsidRDefault="00310804" w:rsidP="00310804">
      <w:pPr>
        <w:pStyle w:val="ListParagraph"/>
        <w:numPr>
          <w:ilvl w:val="0"/>
          <w:numId w:val="25"/>
        </w:numPr>
        <w:spacing w:line="276" w:lineRule="auto"/>
      </w:pPr>
      <w:r w:rsidRPr="00310804">
        <w:rPr>
          <w:rFonts w:asciiTheme="minorHAnsi" w:hAnsiTheme="minorHAnsi"/>
        </w:rPr>
        <w:t>Knowledge of Council’s organisational structure and function</w:t>
      </w:r>
    </w:p>
    <w:p w14:paraId="38B4173C" w14:textId="77777777" w:rsidR="00310804" w:rsidRPr="00310804" w:rsidRDefault="00310804" w:rsidP="00310804">
      <w:pPr>
        <w:pStyle w:val="ListParagraph"/>
        <w:numPr>
          <w:ilvl w:val="0"/>
          <w:numId w:val="25"/>
        </w:numPr>
        <w:spacing w:line="276" w:lineRule="auto"/>
      </w:pPr>
      <w:r w:rsidRPr="00310804">
        <w:rPr>
          <w:rFonts w:asciiTheme="minorHAnsi" w:hAnsiTheme="minorHAnsi"/>
        </w:rPr>
        <w:t>Knowledge of Shire District</w:t>
      </w:r>
    </w:p>
    <w:p w14:paraId="5AB8535A" w14:textId="77777777" w:rsidR="00310804" w:rsidRPr="00310804" w:rsidRDefault="00310804" w:rsidP="00310804">
      <w:pPr>
        <w:pStyle w:val="ListParagraph"/>
        <w:numPr>
          <w:ilvl w:val="0"/>
          <w:numId w:val="25"/>
        </w:numPr>
        <w:spacing w:line="276" w:lineRule="auto"/>
      </w:pPr>
      <w:r w:rsidRPr="00310804">
        <w:rPr>
          <w:rFonts w:asciiTheme="minorHAnsi" w:hAnsiTheme="minorHAnsi"/>
        </w:rPr>
        <w:t>Working Knowledge of Court procedures and brief preparation</w:t>
      </w:r>
    </w:p>
    <w:p w14:paraId="2042B0F7" w14:textId="0F3BF779" w:rsidR="00930509" w:rsidRDefault="00310804" w:rsidP="00310804">
      <w:pPr>
        <w:pStyle w:val="ListParagraph"/>
        <w:numPr>
          <w:ilvl w:val="0"/>
          <w:numId w:val="25"/>
        </w:numPr>
        <w:spacing w:line="276" w:lineRule="auto"/>
      </w:pPr>
      <w:r w:rsidRPr="00310804">
        <w:rPr>
          <w:rFonts w:asciiTheme="minorHAnsi" w:hAnsiTheme="minorHAnsi"/>
        </w:rPr>
        <w:t>Certificate 4 in Local Government (Regulatory Services)</w:t>
      </w:r>
      <w:r w:rsidR="00930509">
        <w:br/>
      </w:r>
    </w:p>
    <w:p w14:paraId="3DB44CC3" w14:textId="77777777" w:rsidR="00930509" w:rsidRDefault="00930509" w:rsidP="00930509">
      <w:pPr>
        <w:pStyle w:val="ListParagraph"/>
        <w:spacing w:line="240" w:lineRule="auto"/>
        <w:ind w:left="720" w:firstLine="0"/>
      </w:pPr>
    </w:p>
    <w:p w14:paraId="36CBA834" w14:textId="77777777" w:rsidR="00310804" w:rsidRPr="009A4F55" w:rsidRDefault="00310804" w:rsidP="00930509">
      <w:pPr>
        <w:pStyle w:val="ListParagraph"/>
        <w:spacing w:line="240" w:lineRule="auto"/>
        <w:ind w:left="720" w:firstLine="0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4576"/>
        <w:gridCol w:w="4606"/>
      </w:tblGrid>
      <w:tr w:rsidR="00930509" w14:paraId="66FBA642" w14:textId="77777777" w:rsidTr="00087A03">
        <w:tc>
          <w:tcPr>
            <w:tcW w:w="10500" w:type="dxa"/>
            <w:gridSpan w:val="2"/>
            <w:shd w:val="clear" w:color="auto" w:fill="00559A" w:themeFill="accent1" w:themeFillShade="BF"/>
          </w:tcPr>
          <w:p w14:paraId="41EE1DD7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  <w:color w:val="FFFFFF" w:themeColor="background1"/>
                <w:sz w:val="24"/>
                <w:szCs w:val="24"/>
              </w:rPr>
              <w:t>Key Relationships</w:t>
            </w:r>
          </w:p>
        </w:tc>
      </w:tr>
      <w:tr w:rsidR="00930509" w14:paraId="699DA0F1" w14:textId="77777777" w:rsidTr="00087A03">
        <w:tblPrEx>
          <w:shd w:val="clear" w:color="auto" w:fill="auto"/>
        </w:tblPrEx>
        <w:tc>
          <w:tcPr>
            <w:tcW w:w="5250" w:type="dxa"/>
          </w:tcPr>
          <w:p w14:paraId="5F26140E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 xml:space="preserve">Internal </w:t>
            </w:r>
          </w:p>
        </w:tc>
        <w:tc>
          <w:tcPr>
            <w:tcW w:w="5250" w:type="dxa"/>
          </w:tcPr>
          <w:p w14:paraId="52DC545F" w14:textId="77777777" w:rsidR="00930509" w:rsidRPr="00767BBF" w:rsidRDefault="00930509" w:rsidP="00087A03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>External</w:t>
            </w:r>
          </w:p>
        </w:tc>
      </w:tr>
      <w:tr w:rsidR="00930509" w14:paraId="418448C7" w14:textId="77777777" w:rsidTr="00087A03">
        <w:tblPrEx>
          <w:shd w:val="clear" w:color="auto" w:fill="auto"/>
        </w:tblPrEx>
        <w:tc>
          <w:tcPr>
            <w:tcW w:w="5250" w:type="dxa"/>
          </w:tcPr>
          <w:p w14:paraId="7C772AB5" w14:textId="77777777" w:rsidR="00310804" w:rsidRDefault="00310804" w:rsidP="00087A03">
            <w:r>
              <w:t>Department Heads</w:t>
            </w:r>
          </w:p>
          <w:p w14:paraId="13381124" w14:textId="77777777" w:rsidR="00310804" w:rsidRDefault="00310804" w:rsidP="00087A03">
            <w:r>
              <w:t>Councillors</w:t>
            </w:r>
          </w:p>
          <w:p w14:paraId="70E195EA" w14:textId="171D4C5A" w:rsidR="00930509" w:rsidRDefault="00310804" w:rsidP="00087A03">
            <w:r>
              <w:t>Council staff</w:t>
            </w:r>
            <w:r w:rsidR="00930509">
              <w:t xml:space="preserve"> </w:t>
            </w:r>
          </w:p>
        </w:tc>
        <w:tc>
          <w:tcPr>
            <w:tcW w:w="5250" w:type="dxa"/>
          </w:tcPr>
          <w:p w14:paraId="7833BDEB" w14:textId="77777777" w:rsidR="00310804" w:rsidRPr="003E7622" w:rsidRDefault="00310804" w:rsidP="00310804">
            <w:pPr>
              <w:rPr>
                <w:rFonts w:asciiTheme="minorHAnsi" w:hAnsiTheme="minorHAnsi"/>
                <w:bCs/>
              </w:rPr>
            </w:pPr>
            <w:r w:rsidRPr="003E7622">
              <w:rPr>
                <w:rFonts w:asciiTheme="minorHAnsi" w:hAnsiTheme="minorHAnsi"/>
              </w:rPr>
              <w:t>Community Members and groups</w:t>
            </w:r>
          </w:p>
          <w:p w14:paraId="7409D1A9" w14:textId="77777777" w:rsidR="00310804" w:rsidRPr="003E7622" w:rsidRDefault="00310804" w:rsidP="00310804">
            <w:pPr>
              <w:rPr>
                <w:rFonts w:asciiTheme="minorHAnsi" w:hAnsiTheme="minorHAnsi"/>
              </w:rPr>
            </w:pPr>
            <w:r w:rsidRPr="003E7622">
              <w:rPr>
                <w:rFonts w:asciiTheme="minorHAnsi" w:hAnsiTheme="minorHAnsi"/>
              </w:rPr>
              <w:t>Public Utilities and Authorities</w:t>
            </w:r>
          </w:p>
          <w:p w14:paraId="37BD32D0" w14:textId="77777777" w:rsidR="00310804" w:rsidRPr="003E7622" w:rsidRDefault="00310804" w:rsidP="00310804">
            <w:pPr>
              <w:rPr>
                <w:rFonts w:asciiTheme="minorHAnsi" w:hAnsiTheme="minorHAnsi"/>
              </w:rPr>
            </w:pPr>
            <w:r w:rsidRPr="003E7622">
              <w:rPr>
                <w:rFonts w:asciiTheme="minorHAnsi" w:hAnsiTheme="minorHAnsi"/>
              </w:rPr>
              <w:t>Consultants and other professionals</w:t>
            </w:r>
          </w:p>
          <w:p w14:paraId="7053171F" w14:textId="77777777" w:rsidR="00310804" w:rsidRPr="003E7622" w:rsidRDefault="00310804" w:rsidP="00310804">
            <w:pPr>
              <w:rPr>
                <w:rFonts w:asciiTheme="minorHAnsi" w:hAnsiTheme="minorHAnsi"/>
              </w:rPr>
            </w:pPr>
            <w:r w:rsidRPr="003E7622">
              <w:rPr>
                <w:rFonts w:asciiTheme="minorHAnsi" w:hAnsiTheme="minorHAnsi"/>
              </w:rPr>
              <w:t>State and Federal Ministers and Departments</w:t>
            </w:r>
          </w:p>
          <w:p w14:paraId="3EAAFDFE" w14:textId="77777777" w:rsidR="00310804" w:rsidRPr="003E7622" w:rsidRDefault="00310804" w:rsidP="00310804">
            <w:pPr>
              <w:rPr>
                <w:rFonts w:asciiTheme="minorHAnsi" w:hAnsiTheme="minorHAnsi"/>
              </w:rPr>
            </w:pPr>
            <w:r w:rsidRPr="003E7622">
              <w:rPr>
                <w:rFonts w:asciiTheme="minorHAnsi" w:hAnsiTheme="minorHAnsi"/>
              </w:rPr>
              <w:t>Associations of Local Government</w:t>
            </w:r>
          </w:p>
          <w:p w14:paraId="40DECB52" w14:textId="77777777" w:rsidR="00310804" w:rsidRPr="003E7622" w:rsidRDefault="00310804" w:rsidP="00310804">
            <w:pPr>
              <w:rPr>
                <w:rFonts w:asciiTheme="minorHAnsi" w:hAnsiTheme="minorHAnsi"/>
              </w:rPr>
            </w:pPr>
            <w:r w:rsidRPr="003E7622">
              <w:rPr>
                <w:rFonts w:asciiTheme="minorHAnsi" w:hAnsiTheme="minorHAnsi"/>
              </w:rPr>
              <w:t>Local Governments</w:t>
            </w:r>
          </w:p>
          <w:p w14:paraId="3E2ADEA8" w14:textId="77777777" w:rsidR="00310804" w:rsidRPr="003E7622" w:rsidRDefault="00310804" w:rsidP="00310804">
            <w:pPr>
              <w:rPr>
                <w:rFonts w:asciiTheme="minorHAnsi" w:hAnsiTheme="minorHAnsi"/>
              </w:rPr>
            </w:pPr>
            <w:r w:rsidRPr="003E7622">
              <w:rPr>
                <w:rFonts w:asciiTheme="minorHAnsi" w:hAnsiTheme="minorHAnsi"/>
              </w:rPr>
              <w:t xml:space="preserve">WAPOL </w:t>
            </w:r>
          </w:p>
          <w:p w14:paraId="0DACB305" w14:textId="77777777" w:rsidR="00310804" w:rsidRPr="003E7622" w:rsidRDefault="00310804" w:rsidP="00310804">
            <w:pPr>
              <w:rPr>
                <w:rFonts w:asciiTheme="minorHAnsi" w:hAnsiTheme="minorHAnsi"/>
              </w:rPr>
            </w:pPr>
            <w:r w:rsidRPr="003E7622">
              <w:rPr>
                <w:rFonts w:asciiTheme="minorHAnsi" w:hAnsiTheme="minorHAnsi"/>
              </w:rPr>
              <w:t>DPaW</w:t>
            </w:r>
          </w:p>
          <w:p w14:paraId="355C6E14" w14:textId="77777777" w:rsidR="00310804" w:rsidRPr="003E7622" w:rsidRDefault="00310804" w:rsidP="00310804">
            <w:pPr>
              <w:rPr>
                <w:rFonts w:asciiTheme="minorHAnsi" w:hAnsiTheme="minorHAnsi"/>
              </w:rPr>
            </w:pPr>
            <w:r w:rsidRPr="003E7622">
              <w:rPr>
                <w:rFonts w:asciiTheme="minorHAnsi" w:hAnsiTheme="minorHAnsi"/>
              </w:rPr>
              <w:t>RSPCA</w:t>
            </w:r>
          </w:p>
          <w:p w14:paraId="35F7D600" w14:textId="77777777" w:rsidR="00310804" w:rsidRPr="003E7622" w:rsidRDefault="00310804" w:rsidP="00310804">
            <w:pPr>
              <w:rPr>
                <w:rFonts w:asciiTheme="minorHAnsi" w:hAnsiTheme="minorHAnsi"/>
              </w:rPr>
            </w:pPr>
            <w:r w:rsidRPr="003E7622">
              <w:rPr>
                <w:rFonts w:asciiTheme="minorHAnsi" w:hAnsiTheme="minorHAnsi"/>
              </w:rPr>
              <w:t>DFES</w:t>
            </w:r>
          </w:p>
          <w:p w14:paraId="07F0F218" w14:textId="6424B7F2" w:rsidR="00930509" w:rsidRPr="00310804" w:rsidRDefault="00310804" w:rsidP="00087A03">
            <w:pPr>
              <w:rPr>
                <w:rFonts w:asciiTheme="minorHAnsi" w:hAnsiTheme="minorHAnsi"/>
              </w:rPr>
            </w:pPr>
            <w:r w:rsidRPr="003E7622">
              <w:rPr>
                <w:rFonts w:asciiTheme="minorHAnsi" w:hAnsiTheme="minorHAnsi"/>
              </w:rPr>
              <w:t>Fisheries WA</w:t>
            </w:r>
          </w:p>
        </w:tc>
      </w:tr>
    </w:tbl>
    <w:p w14:paraId="0AE8CDC4" w14:textId="77777777" w:rsidR="00930509" w:rsidRDefault="00930509" w:rsidP="00930509"/>
    <w:p w14:paraId="202A9905" w14:textId="77777777" w:rsidR="00930509" w:rsidRDefault="00930509" w:rsidP="00930509">
      <w:pPr>
        <w:pStyle w:val="ListParagraph"/>
        <w:spacing w:line="240" w:lineRule="auto"/>
        <w:ind w:left="720" w:firstLine="0"/>
      </w:pPr>
    </w:p>
    <w:p w14:paraId="6A6E19E0" w14:textId="77777777" w:rsidR="00310804" w:rsidRDefault="00310804" w:rsidP="00930509">
      <w:pPr>
        <w:pStyle w:val="ListParagraph"/>
        <w:spacing w:line="240" w:lineRule="auto"/>
        <w:ind w:left="720" w:firstLine="0"/>
      </w:pPr>
    </w:p>
    <w:p w14:paraId="7F18B112" w14:textId="77777777" w:rsidR="00310804" w:rsidRDefault="00310804" w:rsidP="00930509">
      <w:pPr>
        <w:pStyle w:val="ListParagraph"/>
        <w:spacing w:line="240" w:lineRule="auto"/>
        <w:ind w:left="720" w:firstLine="0"/>
      </w:pPr>
    </w:p>
    <w:p w14:paraId="5A2A98D1" w14:textId="77777777" w:rsidR="00310804" w:rsidRDefault="00310804" w:rsidP="00930509">
      <w:pPr>
        <w:pStyle w:val="ListParagraph"/>
        <w:spacing w:line="240" w:lineRule="auto"/>
        <w:ind w:left="720" w:firstLine="0"/>
      </w:pPr>
    </w:p>
    <w:p w14:paraId="32ADB4EC" w14:textId="77777777" w:rsidR="00310804" w:rsidRDefault="00310804" w:rsidP="00930509">
      <w:pPr>
        <w:pStyle w:val="ListParagraph"/>
        <w:spacing w:line="240" w:lineRule="auto"/>
        <w:ind w:left="720" w:firstLine="0"/>
      </w:pPr>
    </w:p>
    <w:p w14:paraId="6D816613" w14:textId="77777777" w:rsidR="00310804" w:rsidRDefault="00310804" w:rsidP="00930509">
      <w:pPr>
        <w:pStyle w:val="ListParagraph"/>
        <w:spacing w:line="240" w:lineRule="auto"/>
        <w:ind w:left="720" w:firstLine="0"/>
      </w:pPr>
    </w:p>
    <w:p w14:paraId="65C1F635" w14:textId="77777777" w:rsidR="00310804" w:rsidRDefault="00310804" w:rsidP="00930509">
      <w:pPr>
        <w:pStyle w:val="ListParagraph"/>
        <w:spacing w:line="240" w:lineRule="auto"/>
        <w:ind w:left="720" w:firstLine="0"/>
      </w:pPr>
    </w:p>
    <w:p w14:paraId="2D48C59F" w14:textId="77777777" w:rsidR="00310804" w:rsidRDefault="00310804" w:rsidP="00930509">
      <w:pPr>
        <w:pStyle w:val="ListParagraph"/>
        <w:spacing w:line="240" w:lineRule="auto"/>
        <w:ind w:left="720" w:firstLine="0"/>
      </w:pPr>
    </w:p>
    <w:p w14:paraId="27A4FA90" w14:textId="77777777" w:rsidR="00310804" w:rsidRDefault="00310804" w:rsidP="00930509">
      <w:pPr>
        <w:pStyle w:val="ListParagraph"/>
        <w:spacing w:line="240" w:lineRule="auto"/>
        <w:ind w:left="720" w:firstLine="0"/>
      </w:pPr>
    </w:p>
    <w:p w14:paraId="05E90B02" w14:textId="77777777" w:rsidR="00310804" w:rsidRPr="009A4F55" w:rsidRDefault="00310804" w:rsidP="00930509">
      <w:pPr>
        <w:pStyle w:val="ListParagraph"/>
        <w:spacing w:line="240" w:lineRule="auto"/>
        <w:ind w:left="720" w:firstLine="0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930509" w14:paraId="4A234F07" w14:textId="77777777" w:rsidTr="00087A03">
        <w:tc>
          <w:tcPr>
            <w:tcW w:w="10500" w:type="dxa"/>
            <w:shd w:val="clear" w:color="auto" w:fill="00559A" w:themeFill="accent1" w:themeFillShade="BF"/>
          </w:tcPr>
          <w:p w14:paraId="1D3D0CDD" w14:textId="77777777" w:rsidR="00930509" w:rsidRPr="00767BBF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The Way We Do Things</w:t>
            </w:r>
          </w:p>
        </w:tc>
      </w:tr>
    </w:tbl>
    <w:p w14:paraId="479BAA17" w14:textId="77777777" w:rsidR="00930509" w:rsidRDefault="00930509" w:rsidP="00930509"/>
    <w:p w14:paraId="56FAE8F8" w14:textId="77777777" w:rsidR="008772AC" w:rsidRDefault="008772AC" w:rsidP="008772AC">
      <w:pPr>
        <w:jc w:val="center"/>
      </w:pPr>
      <w:r>
        <w:t xml:space="preserve">  Respect</w:t>
      </w:r>
      <w:r>
        <w:tab/>
      </w:r>
      <w:r>
        <w:tab/>
        <w:t xml:space="preserve">   Integrity</w:t>
      </w:r>
      <w:r>
        <w:tab/>
      </w:r>
      <w:r>
        <w:tab/>
        <w:t xml:space="preserve"> Community</w:t>
      </w:r>
      <w:r>
        <w:tab/>
      </w:r>
      <w:proofErr w:type="gramStart"/>
      <w:r>
        <w:tab/>
        <w:t xml:space="preserve">  Excellence</w:t>
      </w:r>
      <w:proofErr w:type="gramEnd"/>
    </w:p>
    <w:p w14:paraId="72C845C9" w14:textId="77777777" w:rsidR="008772AC" w:rsidRDefault="008772AC" w:rsidP="008772A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82A2C1B" wp14:editId="54EAB37E">
            <wp:extent cx="421419" cy="442316"/>
            <wp:effectExtent l="133350" t="133350" r="131445" b="129540"/>
            <wp:docPr id="1" name="Picture 1" descr="A logo of handshake in a blu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handshake in a blue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66" cy="44603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4AF4BEA4" wp14:editId="506BBB7F">
            <wp:extent cx="443948" cy="429150"/>
            <wp:effectExtent l="133350" t="133350" r="127635" b="142875"/>
            <wp:docPr id="2" name="Picture 2" descr="A white line art of a badge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ine art of a badge with a st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44" cy="43600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533E56F0" wp14:editId="30F209B9">
            <wp:extent cx="435996" cy="439629"/>
            <wp:effectExtent l="133350" t="133350" r="135890" b="132080"/>
            <wp:docPr id="3" name="Picture 3" descr="A logo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people in a circ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" cy="44442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4747C551" wp14:editId="27699250">
            <wp:extent cx="418492" cy="439244"/>
            <wp:effectExtent l="133350" t="133350" r="133985" b="132715"/>
            <wp:docPr id="4" name="Picture 4" descr="A blue circle with two peop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circle with two people in the midd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73" cy="44709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58B19270" w14:textId="77777777" w:rsidR="00930509" w:rsidRDefault="00930509" w:rsidP="00930509"/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3347"/>
        <w:gridCol w:w="3596"/>
        <w:gridCol w:w="2239"/>
      </w:tblGrid>
      <w:tr w:rsidR="00930509" w14:paraId="046E90FF" w14:textId="77777777" w:rsidTr="00087A03">
        <w:tc>
          <w:tcPr>
            <w:tcW w:w="9182" w:type="dxa"/>
            <w:gridSpan w:val="3"/>
            <w:shd w:val="clear" w:color="auto" w:fill="00559A" w:themeFill="accent1" w:themeFillShade="BF"/>
          </w:tcPr>
          <w:p w14:paraId="2F4BA7BC" w14:textId="77777777" w:rsidR="00930509" w:rsidRPr="00C523A7" w:rsidRDefault="00930509" w:rsidP="00087A0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Acknowledgement</w:t>
            </w:r>
          </w:p>
        </w:tc>
      </w:tr>
      <w:tr w:rsidR="00930509" w14:paraId="42E9BA44" w14:textId="77777777" w:rsidTr="00087A03">
        <w:tblPrEx>
          <w:shd w:val="clear" w:color="auto" w:fill="auto"/>
        </w:tblPrEx>
        <w:tc>
          <w:tcPr>
            <w:tcW w:w="3347" w:type="dxa"/>
          </w:tcPr>
          <w:p w14:paraId="20BD34DF" w14:textId="77777777" w:rsidR="00930509" w:rsidRDefault="00930509" w:rsidP="00087A03">
            <w:r>
              <w:t>Reporting Officer Name</w:t>
            </w:r>
          </w:p>
          <w:p w14:paraId="15A20543" w14:textId="77777777" w:rsidR="00930509" w:rsidRDefault="00930509" w:rsidP="00087A03"/>
          <w:p w14:paraId="03B0A24D" w14:textId="77777777" w:rsidR="00930509" w:rsidRDefault="00930509" w:rsidP="00087A03"/>
          <w:p w14:paraId="2A4F17F9" w14:textId="77777777" w:rsidR="00930509" w:rsidRDefault="00930509" w:rsidP="00087A03"/>
        </w:tc>
        <w:tc>
          <w:tcPr>
            <w:tcW w:w="3596" w:type="dxa"/>
          </w:tcPr>
          <w:p w14:paraId="3757878B" w14:textId="77777777" w:rsidR="00930509" w:rsidRDefault="00930509" w:rsidP="00087A03">
            <w:r>
              <w:t>Signature</w:t>
            </w:r>
          </w:p>
        </w:tc>
        <w:tc>
          <w:tcPr>
            <w:tcW w:w="2239" w:type="dxa"/>
          </w:tcPr>
          <w:p w14:paraId="33F7C267" w14:textId="77777777" w:rsidR="00930509" w:rsidRDefault="00930509" w:rsidP="00087A03">
            <w:pPr>
              <w:ind w:left="434" w:hanging="434"/>
            </w:pPr>
            <w:r>
              <w:t>Date</w:t>
            </w:r>
          </w:p>
        </w:tc>
      </w:tr>
      <w:tr w:rsidR="00930509" w14:paraId="7E0B40C9" w14:textId="77777777" w:rsidTr="00087A03">
        <w:tblPrEx>
          <w:shd w:val="clear" w:color="auto" w:fill="auto"/>
        </w:tblPrEx>
        <w:tc>
          <w:tcPr>
            <w:tcW w:w="3347" w:type="dxa"/>
          </w:tcPr>
          <w:p w14:paraId="1B9B9C2C" w14:textId="77777777" w:rsidR="00930509" w:rsidRDefault="00930509" w:rsidP="00087A03">
            <w:r>
              <w:t>Name</w:t>
            </w:r>
          </w:p>
          <w:p w14:paraId="3BC2F2D1" w14:textId="77777777" w:rsidR="00930509" w:rsidRDefault="00930509" w:rsidP="00087A03"/>
          <w:p w14:paraId="40EA038F" w14:textId="77777777" w:rsidR="00930509" w:rsidRDefault="00930509" w:rsidP="00087A03"/>
          <w:p w14:paraId="6C97514C" w14:textId="77777777" w:rsidR="00930509" w:rsidRDefault="00930509" w:rsidP="00087A03"/>
        </w:tc>
        <w:tc>
          <w:tcPr>
            <w:tcW w:w="3596" w:type="dxa"/>
          </w:tcPr>
          <w:p w14:paraId="0416D456" w14:textId="77777777" w:rsidR="00930509" w:rsidRDefault="00930509" w:rsidP="00087A03">
            <w:r>
              <w:t>Signature</w:t>
            </w:r>
          </w:p>
        </w:tc>
        <w:tc>
          <w:tcPr>
            <w:tcW w:w="2239" w:type="dxa"/>
          </w:tcPr>
          <w:p w14:paraId="7ADCA74D" w14:textId="77777777" w:rsidR="00930509" w:rsidRDefault="00930509" w:rsidP="00087A03">
            <w:pPr>
              <w:ind w:left="434" w:hanging="434"/>
            </w:pPr>
            <w:r>
              <w:t>Date</w:t>
            </w:r>
          </w:p>
        </w:tc>
      </w:tr>
    </w:tbl>
    <w:p w14:paraId="4EC3BF50" w14:textId="77777777" w:rsidR="00D6581A" w:rsidRDefault="00D6581A" w:rsidP="00A73EAD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</w:p>
    <w:bookmarkEnd w:id="0"/>
    <w:sectPr w:rsidR="00D6581A" w:rsidSect="00A73EAD">
      <w:headerReference w:type="default" r:id="rId11"/>
      <w:pgSz w:w="11906" w:h="16838"/>
      <w:pgMar w:top="1440" w:right="1274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B472" w14:textId="77777777" w:rsidR="0052649E" w:rsidRDefault="0052649E" w:rsidP="00A73EAD">
      <w:pPr>
        <w:spacing w:after="0" w:line="240" w:lineRule="auto"/>
      </w:pPr>
      <w:r>
        <w:separator/>
      </w:r>
    </w:p>
  </w:endnote>
  <w:endnote w:type="continuationSeparator" w:id="0">
    <w:p w14:paraId="090ABCAF" w14:textId="77777777" w:rsidR="0052649E" w:rsidRDefault="0052649E" w:rsidP="00A7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FD76" w14:textId="77777777" w:rsidR="0052649E" w:rsidRDefault="0052649E" w:rsidP="00A73EAD">
      <w:pPr>
        <w:spacing w:after="0" w:line="240" w:lineRule="auto"/>
      </w:pPr>
      <w:r>
        <w:separator/>
      </w:r>
    </w:p>
  </w:footnote>
  <w:footnote w:type="continuationSeparator" w:id="0">
    <w:p w14:paraId="39F7D920" w14:textId="77777777" w:rsidR="0052649E" w:rsidRDefault="0052649E" w:rsidP="00A7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598C" w14:textId="344B4A18" w:rsidR="00A73EAD" w:rsidRDefault="002E0A0A" w:rsidP="00A73EAD">
    <w:pPr>
      <w:pStyle w:val="Header"/>
      <w:tabs>
        <w:tab w:val="clear" w:pos="9026"/>
        <w:tab w:val="right" w:pos="10466"/>
      </w:tabs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535959" wp14:editId="3A45D7CF">
          <wp:simplePos x="0" y="0"/>
          <wp:positionH relativeFrom="page">
            <wp:align>left</wp:align>
          </wp:positionH>
          <wp:positionV relativeFrom="paragraph">
            <wp:posOffset>-43624</wp:posOffset>
          </wp:positionV>
          <wp:extent cx="7563678" cy="1092562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78" cy="1092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73D6"/>
    <w:multiLevelType w:val="hybridMultilevel"/>
    <w:tmpl w:val="43A8FC1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64D7"/>
    <w:multiLevelType w:val="hybridMultilevel"/>
    <w:tmpl w:val="06AC5E0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5D78DB"/>
    <w:multiLevelType w:val="hybridMultilevel"/>
    <w:tmpl w:val="2ADA4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17A7"/>
    <w:multiLevelType w:val="hybridMultilevel"/>
    <w:tmpl w:val="A9243C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647632"/>
    <w:multiLevelType w:val="hybridMultilevel"/>
    <w:tmpl w:val="5DD66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818F5"/>
    <w:multiLevelType w:val="hybridMultilevel"/>
    <w:tmpl w:val="4462C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E063C"/>
    <w:multiLevelType w:val="hybridMultilevel"/>
    <w:tmpl w:val="92040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6175A"/>
    <w:multiLevelType w:val="hybridMultilevel"/>
    <w:tmpl w:val="308260DA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02DA9"/>
    <w:multiLevelType w:val="hybridMultilevel"/>
    <w:tmpl w:val="F4900284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1148F"/>
    <w:multiLevelType w:val="hybridMultilevel"/>
    <w:tmpl w:val="DE4ED9B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114F5"/>
    <w:multiLevelType w:val="hybridMultilevel"/>
    <w:tmpl w:val="7E38C0B6"/>
    <w:lvl w:ilvl="0" w:tplc="0C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4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1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854" w:hanging="360"/>
      </w:pPr>
      <w:rPr>
        <w:rFonts w:ascii="Wingdings" w:hAnsi="Wingdings" w:hint="default"/>
      </w:rPr>
    </w:lvl>
  </w:abstractNum>
  <w:abstractNum w:abstractNumId="11" w15:restartNumberingAfterBreak="0">
    <w:nsid w:val="2FD377E2"/>
    <w:multiLevelType w:val="hybridMultilevel"/>
    <w:tmpl w:val="5E08E2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55ADE"/>
    <w:multiLevelType w:val="hybridMultilevel"/>
    <w:tmpl w:val="85082338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01757"/>
    <w:multiLevelType w:val="hybridMultilevel"/>
    <w:tmpl w:val="001A440A"/>
    <w:lvl w:ilvl="0" w:tplc="BD44719E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90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7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4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12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9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654" w:hanging="360"/>
      </w:pPr>
      <w:rPr>
        <w:rFonts w:ascii="Wingdings" w:hAnsi="Wingdings" w:hint="default"/>
      </w:rPr>
    </w:lvl>
  </w:abstractNum>
  <w:abstractNum w:abstractNumId="14" w15:restartNumberingAfterBreak="0">
    <w:nsid w:val="46DE7355"/>
    <w:multiLevelType w:val="hybridMultilevel"/>
    <w:tmpl w:val="C58E7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5542E"/>
    <w:multiLevelType w:val="hybridMultilevel"/>
    <w:tmpl w:val="5D82B9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527448"/>
    <w:multiLevelType w:val="hybridMultilevel"/>
    <w:tmpl w:val="6A744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A1C0E"/>
    <w:multiLevelType w:val="hybridMultilevel"/>
    <w:tmpl w:val="DE028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A4F17"/>
    <w:multiLevelType w:val="hybridMultilevel"/>
    <w:tmpl w:val="EB6C4D9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F59274E"/>
    <w:multiLevelType w:val="hybridMultilevel"/>
    <w:tmpl w:val="4194381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37D00F6"/>
    <w:multiLevelType w:val="hybridMultilevel"/>
    <w:tmpl w:val="F800E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54144"/>
    <w:multiLevelType w:val="hybridMultilevel"/>
    <w:tmpl w:val="03788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B55D6"/>
    <w:multiLevelType w:val="hybridMultilevel"/>
    <w:tmpl w:val="281AE678"/>
    <w:lvl w:ilvl="0" w:tplc="C816669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A67EFE"/>
    <w:multiLevelType w:val="hybridMultilevel"/>
    <w:tmpl w:val="4C469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C395C"/>
    <w:multiLevelType w:val="hybridMultilevel"/>
    <w:tmpl w:val="6A664B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B5905"/>
    <w:multiLevelType w:val="hybridMultilevel"/>
    <w:tmpl w:val="C158E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19247">
    <w:abstractNumId w:val="8"/>
  </w:num>
  <w:num w:numId="2" w16cid:durableId="2089961211">
    <w:abstractNumId w:val="12"/>
  </w:num>
  <w:num w:numId="3" w16cid:durableId="1571237046">
    <w:abstractNumId w:val="7"/>
  </w:num>
  <w:num w:numId="4" w16cid:durableId="25837210">
    <w:abstractNumId w:val="9"/>
  </w:num>
  <w:num w:numId="5" w16cid:durableId="1224947021">
    <w:abstractNumId w:val="0"/>
  </w:num>
  <w:num w:numId="6" w16cid:durableId="2017877801">
    <w:abstractNumId w:val="3"/>
  </w:num>
  <w:num w:numId="7" w16cid:durableId="540090475">
    <w:abstractNumId w:val="25"/>
  </w:num>
  <w:num w:numId="8" w16cid:durableId="552353022">
    <w:abstractNumId w:val="11"/>
  </w:num>
  <w:num w:numId="9" w16cid:durableId="1721396549">
    <w:abstractNumId w:val="23"/>
  </w:num>
  <w:num w:numId="10" w16cid:durableId="1382171699">
    <w:abstractNumId w:val="24"/>
  </w:num>
  <w:num w:numId="11" w16cid:durableId="1081414910">
    <w:abstractNumId w:val="21"/>
  </w:num>
  <w:num w:numId="12" w16cid:durableId="359161447">
    <w:abstractNumId w:val="14"/>
  </w:num>
  <w:num w:numId="13" w16cid:durableId="1442723295">
    <w:abstractNumId w:val="2"/>
  </w:num>
  <w:num w:numId="14" w16cid:durableId="1165248221">
    <w:abstractNumId w:val="10"/>
  </w:num>
  <w:num w:numId="15" w16cid:durableId="1182007464">
    <w:abstractNumId w:val="19"/>
  </w:num>
  <w:num w:numId="16" w16cid:durableId="2113623811">
    <w:abstractNumId w:val="13"/>
  </w:num>
  <w:num w:numId="17" w16cid:durableId="1418136388">
    <w:abstractNumId w:val="1"/>
  </w:num>
  <w:num w:numId="18" w16cid:durableId="221643323">
    <w:abstractNumId w:val="15"/>
  </w:num>
  <w:num w:numId="19" w16cid:durableId="1564636623">
    <w:abstractNumId w:val="20"/>
  </w:num>
  <w:num w:numId="20" w16cid:durableId="708146874">
    <w:abstractNumId w:val="4"/>
  </w:num>
  <w:num w:numId="21" w16cid:durableId="862939218">
    <w:abstractNumId w:val="16"/>
  </w:num>
  <w:num w:numId="22" w16cid:durableId="1950044906">
    <w:abstractNumId w:val="5"/>
  </w:num>
  <w:num w:numId="23" w16cid:durableId="842863514">
    <w:abstractNumId w:val="6"/>
  </w:num>
  <w:num w:numId="24" w16cid:durableId="625887780">
    <w:abstractNumId w:val="22"/>
  </w:num>
  <w:num w:numId="25" w16cid:durableId="651177868">
    <w:abstractNumId w:val="17"/>
  </w:num>
  <w:num w:numId="26" w16cid:durableId="1893408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AD"/>
    <w:rsid w:val="00001A38"/>
    <w:rsid w:val="00001FF8"/>
    <w:rsid w:val="00011B4D"/>
    <w:rsid w:val="000158D2"/>
    <w:rsid w:val="00016756"/>
    <w:rsid w:val="0002224C"/>
    <w:rsid w:val="0003375F"/>
    <w:rsid w:val="0003557F"/>
    <w:rsid w:val="00052EDE"/>
    <w:rsid w:val="00071346"/>
    <w:rsid w:val="000E7451"/>
    <w:rsid w:val="000F0AF3"/>
    <w:rsid w:val="000F52AF"/>
    <w:rsid w:val="000F69A7"/>
    <w:rsid w:val="000F74FC"/>
    <w:rsid w:val="00100D7B"/>
    <w:rsid w:val="00113BA8"/>
    <w:rsid w:val="00132D07"/>
    <w:rsid w:val="00134ED2"/>
    <w:rsid w:val="00141B09"/>
    <w:rsid w:val="001422C3"/>
    <w:rsid w:val="00147DAE"/>
    <w:rsid w:val="001574D4"/>
    <w:rsid w:val="001A2DE2"/>
    <w:rsid w:val="001D19B2"/>
    <w:rsid w:val="001D223B"/>
    <w:rsid w:val="001D3F5B"/>
    <w:rsid w:val="00200141"/>
    <w:rsid w:val="00230B3A"/>
    <w:rsid w:val="002416A1"/>
    <w:rsid w:val="00245F8E"/>
    <w:rsid w:val="0025168F"/>
    <w:rsid w:val="00252989"/>
    <w:rsid w:val="00253B48"/>
    <w:rsid w:val="00254460"/>
    <w:rsid w:val="00280B57"/>
    <w:rsid w:val="00280F64"/>
    <w:rsid w:val="00284292"/>
    <w:rsid w:val="002905D3"/>
    <w:rsid w:val="002A2907"/>
    <w:rsid w:val="002A4A45"/>
    <w:rsid w:val="002B0E0D"/>
    <w:rsid w:val="002C29BB"/>
    <w:rsid w:val="002C5800"/>
    <w:rsid w:val="002E0A0A"/>
    <w:rsid w:val="002E7BCB"/>
    <w:rsid w:val="002F242C"/>
    <w:rsid w:val="00301424"/>
    <w:rsid w:val="003058D4"/>
    <w:rsid w:val="00310804"/>
    <w:rsid w:val="00312A78"/>
    <w:rsid w:val="00315B62"/>
    <w:rsid w:val="00316E49"/>
    <w:rsid w:val="00321BB4"/>
    <w:rsid w:val="003272F6"/>
    <w:rsid w:val="00336DDF"/>
    <w:rsid w:val="00342486"/>
    <w:rsid w:val="003470B9"/>
    <w:rsid w:val="003673F1"/>
    <w:rsid w:val="0038479F"/>
    <w:rsid w:val="003B66E2"/>
    <w:rsid w:val="003B7491"/>
    <w:rsid w:val="003E194C"/>
    <w:rsid w:val="003E36FE"/>
    <w:rsid w:val="003E3A40"/>
    <w:rsid w:val="0042486D"/>
    <w:rsid w:val="00437427"/>
    <w:rsid w:val="00450E1F"/>
    <w:rsid w:val="004701DB"/>
    <w:rsid w:val="00473D9C"/>
    <w:rsid w:val="00476519"/>
    <w:rsid w:val="004B0444"/>
    <w:rsid w:val="004D457C"/>
    <w:rsid w:val="004D5084"/>
    <w:rsid w:val="004D5E8D"/>
    <w:rsid w:val="0052649E"/>
    <w:rsid w:val="00545022"/>
    <w:rsid w:val="00545980"/>
    <w:rsid w:val="00567AB0"/>
    <w:rsid w:val="00587BFF"/>
    <w:rsid w:val="005B5799"/>
    <w:rsid w:val="005D0CDC"/>
    <w:rsid w:val="005D1DD7"/>
    <w:rsid w:val="005E458E"/>
    <w:rsid w:val="005F5AB4"/>
    <w:rsid w:val="00622503"/>
    <w:rsid w:val="0064561C"/>
    <w:rsid w:val="00673CE3"/>
    <w:rsid w:val="006756F5"/>
    <w:rsid w:val="0068137D"/>
    <w:rsid w:val="00681C46"/>
    <w:rsid w:val="00695E8E"/>
    <w:rsid w:val="006B1E43"/>
    <w:rsid w:val="006B7B57"/>
    <w:rsid w:val="006D5C3C"/>
    <w:rsid w:val="006F5E43"/>
    <w:rsid w:val="00710D4B"/>
    <w:rsid w:val="007357B2"/>
    <w:rsid w:val="00740477"/>
    <w:rsid w:val="00742677"/>
    <w:rsid w:val="00771203"/>
    <w:rsid w:val="00773324"/>
    <w:rsid w:val="0079374F"/>
    <w:rsid w:val="007B0780"/>
    <w:rsid w:val="007C22C0"/>
    <w:rsid w:val="007D7CA2"/>
    <w:rsid w:val="007E3490"/>
    <w:rsid w:val="007F0A9E"/>
    <w:rsid w:val="007F35CF"/>
    <w:rsid w:val="007F3FA5"/>
    <w:rsid w:val="00800220"/>
    <w:rsid w:val="00811593"/>
    <w:rsid w:val="00813BE6"/>
    <w:rsid w:val="0087147D"/>
    <w:rsid w:val="008772AC"/>
    <w:rsid w:val="0087746F"/>
    <w:rsid w:val="00881F97"/>
    <w:rsid w:val="00887AF4"/>
    <w:rsid w:val="008A1719"/>
    <w:rsid w:val="008D4930"/>
    <w:rsid w:val="008E2257"/>
    <w:rsid w:val="008E5D00"/>
    <w:rsid w:val="008E6D5C"/>
    <w:rsid w:val="0090375B"/>
    <w:rsid w:val="00926304"/>
    <w:rsid w:val="00930509"/>
    <w:rsid w:val="00936A85"/>
    <w:rsid w:val="00941081"/>
    <w:rsid w:val="0096738B"/>
    <w:rsid w:val="009709F6"/>
    <w:rsid w:val="009D4E4F"/>
    <w:rsid w:val="009D6C94"/>
    <w:rsid w:val="009E4F2D"/>
    <w:rsid w:val="009E5E31"/>
    <w:rsid w:val="009E70E7"/>
    <w:rsid w:val="009F044A"/>
    <w:rsid w:val="00A12842"/>
    <w:rsid w:val="00A31CC6"/>
    <w:rsid w:val="00A73EAD"/>
    <w:rsid w:val="00A84BE7"/>
    <w:rsid w:val="00A85C2B"/>
    <w:rsid w:val="00A907FE"/>
    <w:rsid w:val="00AA3805"/>
    <w:rsid w:val="00AB00CE"/>
    <w:rsid w:val="00AB07A8"/>
    <w:rsid w:val="00AB5F51"/>
    <w:rsid w:val="00AD7625"/>
    <w:rsid w:val="00AF5C29"/>
    <w:rsid w:val="00B17251"/>
    <w:rsid w:val="00B24B39"/>
    <w:rsid w:val="00B25419"/>
    <w:rsid w:val="00B25C22"/>
    <w:rsid w:val="00B30C4B"/>
    <w:rsid w:val="00B35F14"/>
    <w:rsid w:val="00B74723"/>
    <w:rsid w:val="00BA42B9"/>
    <w:rsid w:val="00BA708E"/>
    <w:rsid w:val="00BA7AEF"/>
    <w:rsid w:val="00BD2F8F"/>
    <w:rsid w:val="00BE1BD1"/>
    <w:rsid w:val="00BE5BD4"/>
    <w:rsid w:val="00BF2B05"/>
    <w:rsid w:val="00C346AF"/>
    <w:rsid w:val="00C36F04"/>
    <w:rsid w:val="00C674FB"/>
    <w:rsid w:val="00C75DBA"/>
    <w:rsid w:val="00C86506"/>
    <w:rsid w:val="00C9665D"/>
    <w:rsid w:val="00C96DDA"/>
    <w:rsid w:val="00CA5210"/>
    <w:rsid w:val="00CB25DB"/>
    <w:rsid w:val="00CE0249"/>
    <w:rsid w:val="00CF2878"/>
    <w:rsid w:val="00D406FE"/>
    <w:rsid w:val="00D6581A"/>
    <w:rsid w:val="00D77781"/>
    <w:rsid w:val="00D81D96"/>
    <w:rsid w:val="00D85D58"/>
    <w:rsid w:val="00E008C6"/>
    <w:rsid w:val="00E21E4F"/>
    <w:rsid w:val="00E24B87"/>
    <w:rsid w:val="00E37606"/>
    <w:rsid w:val="00E41EC2"/>
    <w:rsid w:val="00E707DD"/>
    <w:rsid w:val="00E903A9"/>
    <w:rsid w:val="00E95BD2"/>
    <w:rsid w:val="00EA3DEA"/>
    <w:rsid w:val="00EB539F"/>
    <w:rsid w:val="00EC6DE1"/>
    <w:rsid w:val="00ED0CE6"/>
    <w:rsid w:val="00ED5E94"/>
    <w:rsid w:val="00EF174F"/>
    <w:rsid w:val="00F03B2B"/>
    <w:rsid w:val="00F413EE"/>
    <w:rsid w:val="00F45743"/>
    <w:rsid w:val="00F45D3A"/>
    <w:rsid w:val="00F5730A"/>
    <w:rsid w:val="00F6551C"/>
    <w:rsid w:val="00F83267"/>
    <w:rsid w:val="00F9202D"/>
    <w:rsid w:val="00FB2849"/>
    <w:rsid w:val="00FD478B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8B0A0"/>
  <w15:chartTrackingRefBased/>
  <w15:docId w15:val="{86EFD59D-FDC8-4EAF-9BF1-A2B98AA5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09"/>
  </w:style>
  <w:style w:type="paragraph" w:styleId="Heading1">
    <w:name w:val="heading 1"/>
    <w:basedOn w:val="Normal"/>
    <w:next w:val="Normal"/>
    <w:link w:val="Heading1Char"/>
    <w:uiPriority w:val="9"/>
    <w:qFormat/>
    <w:rsid w:val="00740477"/>
    <w:pPr>
      <w:keepNext/>
      <w:keepLines/>
      <w:spacing w:before="240" w:after="0"/>
      <w:outlineLvl w:val="0"/>
    </w:pPr>
    <w:rPr>
      <w:rFonts w:eastAsiaTheme="majorEastAsia" w:cstheme="majorBidi"/>
      <w:color w:val="0072C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477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477"/>
    <w:rPr>
      <w:rFonts w:eastAsiaTheme="majorEastAsia" w:cstheme="majorBidi"/>
      <w:color w:val="0072C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477"/>
    <w:rPr>
      <w:rFonts w:eastAsiaTheme="majorEastAsia" w:cstheme="majorBidi"/>
      <w:color w:val="000000" w:themeColor="text1"/>
      <w:sz w:val="28"/>
      <w:szCs w:val="26"/>
    </w:rPr>
  </w:style>
  <w:style w:type="paragraph" w:styleId="Header">
    <w:name w:val="header"/>
    <w:basedOn w:val="Normal"/>
    <w:link w:val="HeaderChar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73EAD"/>
  </w:style>
  <w:style w:type="paragraph" w:styleId="Footer">
    <w:name w:val="footer"/>
    <w:basedOn w:val="Normal"/>
    <w:link w:val="Foot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AD"/>
  </w:style>
  <w:style w:type="paragraph" w:styleId="BodyText">
    <w:name w:val="Body Text"/>
    <w:basedOn w:val="Normal"/>
    <w:link w:val="BodyTextChar"/>
    <w:uiPriority w:val="1"/>
    <w:qFormat/>
    <w:rsid w:val="00A73EAD"/>
    <w:pPr>
      <w:widowControl w:val="0"/>
      <w:autoSpaceDE w:val="0"/>
      <w:autoSpaceDN w:val="0"/>
      <w:spacing w:after="0" w:line="240" w:lineRule="auto"/>
    </w:pPr>
    <w:rPr>
      <w:rFonts w:eastAsia="Arial"/>
      <w:sz w:val="24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A73EAD"/>
    <w:rPr>
      <w:rFonts w:eastAsia="Arial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A73EAD"/>
    <w:pPr>
      <w:widowControl w:val="0"/>
      <w:autoSpaceDE w:val="0"/>
      <w:autoSpaceDN w:val="0"/>
      <w:spacing w:after="0" w:line="293" w:lineRule="exact"/>
      <w:ind w:left="872" w:hanging="361"/>
    </w:pPr>
    <w:rPr>
      <w:rFonts w:eastAsia="Arial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A73EAD"/>
    <w:pPr>
      <w:widowControl w:val="0"/>
      <w:autoSpaceDE w:val="0"/>
      <w:autoSpaceDN w:val="0"/>
      <w:spacing w:before="101" w:after="0" w:line="240" w:lineRule="auto"/>
      <w:ind w:left="107"/>
    </w:pPr>
    <w:rPr>
      <w:rFonts w:eastAsia="Arial"/>
      <w:lang w:eastAsia="en-AU" w:bidi="en-AU"/>
    </w:rPr>
  </w:style>
  <w:style w:type="table" w:styleId="TableGrid">
    <w:name w:val="Table Grid"/>
    <w:basedOn w:val="TableNormal"/>
    <w:uiPriority w:val="39"/>
    <w:rsid w:val="00A7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5730A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rsid w:val="00F5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AMRSC Theme">
  <a:themeElements>
    <a:clrScheme name="AMRSC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2CE"/>
      </a:accent1>
      <a:accent2>
        <a:srgbClr val="00A9CE"/>
      </a:accent2>
      <a:accent3>
        <a:srgbClr val="F0B323"/>
      </a:accent3>
      <a:accent4>
        <a:srgbClr val="97D700"/>
      </a:accent4>
      <a:accent5>
        <a:srgbClr val="046A38"/>
      </a:accent5>
      <a:accent6>
        <a:srgbClr val="BAC5B9"/>
      </a:accent6>
      <a:hlink>
        <a:srgbClr val="0563C1"/>
      </a:hlink>
      <a:folHlink>
        <a:srgbClr val="954F72"/>
      </a:folHlink>
    </a:clrScheme>
    <a:fontScheme name="AMRSC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Gallacher</dc:creator>
  <cp:keywords/>
  <dc:description/>
  <cp:lastModifiedBy>Holly Drage</cp:lastModifiedBy>
  <cp:revision>4</cp:revision>
  <cp:lastPrinted>2023-08-22T02:25:00Z</cp:lastPrinted>
  <dcterms:created xsi:type="dcterms:W3CDTF">2025-04-24T04:01:00Z</dcterms:created>
  <dcterms:modified xsi:type="dcterms:W3CDTF">2025-10-01T00:56:00Z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K6E6A4F80</vt:lpwstr>
  </property>
  <property fmtid="{D5CDD505-2E9C-101B-9397-08002B2CF9AE}" pid="3" name="GrammarlyDocumentId">
    <vt:lpwstr>78936f598ccc7884b8bc3040412157af042af16c005a085290d96d0b62d4a449</vt:lpwstr>
  </property>
</Properties>
</file>