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2833E3" w:rsidRPr="00AC3DC1" w14:paraId="1276ECF6" w14:textId="77777777" w:rsidTr="00BB3812">
        <w:trPr>
          <w:trHeight w:hRule="exact" w:val="2268"/>
        </w:trPr>
        <w:tc>
          <w:tcPr>
            <w:tcW w:w="9180" w:type="dxa"/>
            <w:tcMar>
              <w:left w:w="0" w:type="dxa"/>
            </w:tcMar>
          </w:tcPr>
          <w:tbl>
            <w:tblPr>
              <w:tblStyle w:val="TableGrid1"/>
              <w:tblpPr w:leftFromText="180" w:rightFromText="180" w:horzAnchor="margin" w:tblpY="-500"/>
              <w:tblOverlap w:val="never"/>
              <w:tblW w:w="7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200"/>
            </w:tblGrid>
            <w:tr w:rsidR="00BB3812" w:rsidRPr="00BB3812" w14:paraId="53AC5CB4" w14:textId="77777777" w:rsidTr="00BB3812">
              <w:trPr>
                <w:trHeight w:hRule="exact" w:val="1898"/>
              </w:trPr>
              <w:tc>
                <w:tcPr>
                  <w:tcW w:w="7200" w:type="dxa"/>
                  <w:tcMar>
                    <w:left w:w="0" w:type="dxa"/>
                  </w:tcMar>
                </w:tcPr>
                <w:p w14:paraId="204AF3C9" w14:textId="0F45D83C" w:rsidR="00BB3812" w:rsidRPr="00BB3812" w:rsidRDefault="00BB3812" w:rsidP="00BB3812">
                  <w:pPr>
                    <w:pStyle w:val="Title"/>
                    <w:spacing w:line="240" w:lineRule="auto"/>
                    <w:ind w:left="-14" w:right="72"/>
                    <w:rPr>
                      <w:sz w:val="44"/>
                      <w:szCs w:val="44"/>
                    </w:rPr>
                  </w:pPr>
                  <w:r w:rsidRPr="00BB3812">
                    <w:rPr>
                      <w:sz w:val="44"/>
                      <w:szCs w:val="44"/>
                    </w:rPr>
                    <w:t>202</w:t>
                  </w:r>
                  <w:r w:rsidR="00A71D55">
                    <w:rPr>
                      <w:sz w:val="44"/>
                      <w:szCs w:val="44"/>
                    </w:rPr>
                    <w:t>6</w:t>
                  </w:r>
                  <w:r w:rsidRPr="00BB3812">
                    <w:rPr>
                      <w:sz w:val="44"/>
                      <w:szCs w:val="44"/>
                    </w:rPr>
                    <w:t>-2</w:t>
                  </w:r>
                  <w:r w:rsidR="00A71D55">
                    <w:rPr>
                      <w:sz w:val="44"/>
                      <w:szCs w:val="44"/>
                    </w:rPr>
                    <w:t>7</w:t>
                  </w:r>
                  <w:r w:rsidRPr="00BB3812">
                    <w:rPr>
                      <w:sz w:val="44"/>
                      <w:szCs w:val="44"/>
                    </w:rPr>
                    <w:t xml:space="preserve"> Environmental Management Fund</w:t>
                  </w:r>
                  <w:r>
                    <w:rPr>
                      <w:sz w:val="44"/>
                      <w:szCs w:val="44"/>
                    </w:rPr>
                    <w:t xml:space="preserve"> (EMF)</w:t>
                  </w:r>
                  <w:r w:rsidRPr="00BB3812">
                    <w:rPr>
                      <w:sz w:val="44"/>
                      <w:szCs w:val="44"/>
                    </w:rPr>
                    <w:t xml:space="preserve"> Grant Guidelines</w:t>
                  </w:r>
                </w:p>
                <w:p w14:paraId="767723FB" w14:textId="77777777" w:rsidR="00BB3812" w:rsidRPr="00BB3812" w:rsidRDefault="00BB3812" w:rsidP="00BB3812">
                  <w:pPr>
                    <w:pStyle w:val="Heading1"/>
                    <w:spacing w:before="240"/>
                    <w:rPr>
                      <w:sz w:val="44"/>
                      <w:szCs w:val="44"/>
                      <w:lang w:val="en-US"/>
                    </w:rPr>
                  </w:pPr>
                </w:p>
              </w:tc>
            </w:tr>
            <w:tr w:rsidR="00BB3812" w:rsidRPr="00BB3812" w14:paraId="16B4D3D3" w14:textId="77777777" w:rsidTr="00BB3812">
              <w:trPr>
                <w:trHeight w:hRule="exact" w:val="710"/>
              </w:trPr>
              <w:tc>
                <w:tcPr>
                  <w:tcW w:w="7200" w:type="dxa"/>
                  <w:tcMar>
                    <w:left w:w="0" w:type="dxa"/>
                  </w:tcMar>
                </w:tcPr>
                <w:p w14:paraId="166D3D6F" w14:textId="77777777" w:rsidR="00BB3812" w:rsidRPr="00BB3812" w:rsidRDefault="00BB3812" w:rsidP="00BB3812">
                  <w:pPr>
                    <w:pStyle w:val="DateLine"/>
                    <w:ind w:left="0"/>
                    <w:rPr>
                      <w:b/>
                      <w:sz w:val="44"/>
                      <w:szCs w:val="44"/>
                    </w:rPr>
                  </w:pPr>
                </w:p>
                <w:p w14:paraId="77DA8F35" w14:textId="77777777" w:rsidR="00BB3812" w:rsidRPr="00BB3812" w:rsidRDefault="00BB3812" w:rsidP="00BB3812">
                  <w:pPr>
                    <w:pStyle w:val="DateLine"/>
                    <w:ind w:left="0"/>
                    <w:rPr>
                      <w:b/>
                      <w:sz w:val="44"/>
                      <w:szCs w:val="44"/>
                    </w:rPr>
                  </w:pPr>
                </w:p>
              </w:tc>
            </w:tr>
          </w:tbl>
          <w:p w14:paraId="06FF7D4F" w14:textId="7EFDD3A5" w:rsidR="002833E3" w:rsidRPr="00AC3DC1" w:rsidRDefault="002833E3" w:rsidP="006749DA">
            <w:pPr>
              <w:pStyle w:val="Title"/>
              <w:rPr>
                <w:noProof w:val="0"/>
                <w:lang w:val="en-AU"/>
              </w:rPr>
            </w:pPr>
          </w:p>
        </w:tc>
      </w:tr>
    </w:tbl>
    <w:p w14:paraId="3B0398A1" w14:textId="77777777" w:rsidR="00C10C98" w:rsidRDefault="00C10C98" w:rsidP="00BB3812">
      <w:pPr>
        <w:pStyle w:val="Heading1"/>
        <w:spacing w:before="120"/>
        <w:ind w:right="454"/>
        <w:rPr>
          <w:color w:val="538135" w:themeColor="accent6" w:themeShade="BF"/>
        </w:rPr>
      </w:pPr>
    </w:p>
    <w:p w14:paraId="56B7A252" w14:textId="64C42DD5" w:rsidR="00C10C98" w:rsidRPr="00C10C98" w:rsidRDefault="00C10C98" w:rsidP="00C10C98">
      <w:pPr>
        <w:pStyle w:val="Heading1"/>
        <w:spacing w:before="120"/>
        <w:ind w:right="454"/>
        <w:jc w:val="right"/>
        <w:rPr>
          <w:b w:val="0"/>
          <w:bCs w:val="0"/>
          <w:color w:val="538135" w:themeColor="accent6" w:themeShade="BF"/>
          <w:sz w:val="24"/>
          <w:szCs w:val="24"/>
        </w:rPr>
      </w:pPr>
      <w:r w:rsidRPr="00C10C98">
        <w:rPr>
          <w:b w:val="0"/>
          <w:bCs w:val="0"/>
          <w:iCs/>
          <w:color w:val="auto"/>
          <w:sz w:val="24"/>
          <w:szCs w:val="24"/>
        </w:rPr>
        <w:t>File No:</w:t>
      </w:r>
      <w:r w:rsidRPr="00C10C98">
        <w:rPr>
          <w:b w:val="0"/>
          <w:bCs w:val="0"/>
          <w:i/>
          <w:iCs/>
          <w:color w:val="auto"/>
          <w:sz w:val="24"/>
          <w:szCs w:val="24"/>
        </w:rPr>
        <w:t xml:space="preserve"> </w:t>
      </w:r>
      <w:r w:rsidRPr="00C10C98">
        <w:rPr>
          <w:b w:val="0"/>
          <w:bCs w:val="0"/>
          <w:iCs/>
          <w:color w:val="auto"/>
          <w:sz w:val="24"/>
          <w:szCs w:val="24"/>
        </w:rPr>
        <w:t>FIN/153</w:t>
      </w:r>
    </w:p>
    <w:p w14:paraId="10EA3644" w14:textId="77777777" w:rsidR="00C10C98" w:rsidRDefault="00C10C98" w:rsidP="00C10C98">
      <w:pPr>
        <w:pStyle w:val="Heading1"/>
        <w:spacing w:before="120"/>
        <w:ind w:right="4"/>
        <w:rPr>
          <w:color w:val="538135" w:themeColor="accent6" w:themeShade="BF"/>
        </w:rPr>
      </w:pPr>
    </w:p>
    <w:p w14:paraId="3E9C2D0C" w14:textId="6CF46AA0" w:rsidR="00BB3812" w:rsidRDefault="00BB3812" w:rsidP="00C10C98">
      <w:pPr>
        <w:pStyle w:val="Heading1"/>
        <w:spacing w:before="120"/>
        <w:ind w:right="4"/>
        <w:rPr>
          <w:rFonts w:eastAsia="Calibri"/>
          <w:b w:val="0"/>
          <w:bCs w:val="0"/>
          <w:color w:val="auto"/>
          <w:spacing w:val="-2"/>
          <w:sz w:val="22"/>
          <w:szCs w:val="22"/>
        </w:rPr>
      </w:pPr>
      <w:r w:rsidRPr="0095697F">
        <w:rPr>
          <w:color w:val="70AD47" w:themeColor="accent6"/>
        </w:rPr>
        <w:t xml:space="preserve">Applications </w:t>
      </w:r>
      <w:r w:rsidR="00147DBB">
        <w:rPr>
          <w:color w:val="70AD47" w:themeColor="accent6"/>
        </w:rPr>
        <w:t xml:space="preserve">close </w:t>
      </w:r>
      <w:r w:rsidRPr="004E00FF">
        <w:rPr>
          <w:color w:val="70AD47" w:themeColor="accent6"/>
        </w:rPr>
        <w:t>5pm</w:t>
      </w:r>
      <w:r w:rsidR="00147DBB">
        <w:rPr>
          <w:color w:val="70AD47" w:themeColor="accent6"/>
        </w:rPr>
        <w:t xml:space="preserve">, 13 May </w:t>
      </w:r>
      <w:r w:rsidRPr="004E00FF">
        <w:rPr>
          <w:color w:val="70AD47" w:themeColor="accent6"/>
        </w:rPr>
        <w:t>202</w:t>
      </w:r>
      <w:r w:rsidR="00A71D55" w:rsidRPr="004E00FF">
        <w:rPr>
          <w:color w:val="70AD47" w:themeColor="accent6"/>
        </w:rPr>
        <w:t>6</w:t>
      </w:r>
      <w:r w:rsidR="007C642C" w:rsidRPr="00BB3812">
        <w:rPr>
          <w:rFonts w:eastAsia="Calibri"/>
          <w:color w:val="70AD47" w:themeColor="accent6"/>
        </w:rPr>
        <w:br/>
      </w:r>
      <w:r w:rsidR="007C642C" w:rsidRPr="00BB3812">
        <w:rPr>
          <w:rFonts w:eastAsia="Calibri"/>
          <w:b w:val="0"/>
          <w:bCs w:val="0"/>
          <w:color w:val="auto"/>
          <w:spacing w:val="-2"/>
          <w:sz w:val="22"/>
          <w:szCs w:val="22"/>
        </w:rPr>
        <w:t>Applications are to be submitted using the grant application form</w:t>
      </w:r>
      <w:r>
        <w:rPr>
          <w:rFonts w:eastAsia="Calibri"/>
          <w:b w:val="0"/>
          <w:bCs w:val="0"/>
          <w:color w:val="auto"/>
          <w:spacing w:val="-2"/>
          <w:sz w:val="22"/>
          <w:szCs w:val="22"/>
        </w:rPr>
        <w:t>.</w:t>
      </w:r>
      <w:r w:rsidR="007C642C" w:rsidRPr="00BB3812">
        <w:rPr>
          <w:rFonts w:eastAsia="Calibri"/>
          <w:b w:val="0"/>
          <w:bCs w:val="0"/>
          <w:color w:val="auto"/>
          <w:spacing w:val="-2"/>
          <w:sz w:val="22"/>
          <w:szCs w:val="22"/>
        </w:rPr>
        <w:t xml:space="preserve"> </w:t>
      </w:r>
      <w:r w:rsidRPr="00BB3812">
        <w:rPr>
          <w:rFonts w:eastAsia="Calibri"/>
          <w:b w:val="0"/>
          <w:bCs w:val="0"/>
          <w:color w:val="auto"/>
          <w:spacing w:val="-2"/>
          <w:sz w:val="22"/>
          <w:szCs w:val="22"/>
        </w:rPr>
        <w:t xml:space="preserve">Environmental Management Fund (EMF) grant applications can be </w:t>
      </w:r>
      <w:r w:rsidRPr="00EA3B9F">
        <w:rPr>
          <w:rFonts w:eastAsia="Calibri"/>
          <w:b w:val="0"/>
          <w:bCs w:val="0"/>
          <w:color w:val="auto"/>
          <w:spacing w:val="-2"/>
          <w:sz w:val="22"/>
          <w:szCs w:val="22"/>
        </w:rPr>
        <w:t xml:space="preserve">accepted for initiatives being held </w:t>
      </w:r>
      <w:r w:rsidR="00EA3B9F" w:rsidRPr="00EA3B9F">
        <w:rPr>
          <w:rFonts w:eastAsia="Calibri"/>
          <w:b w:val="0"/>
          <w:bCs w:val="0"/>
          <w:color w:val="auto"/>
          <w:spacing w:val="-2"/>
          <w:sz w:val="22"/>
          <w:szCs w:val="22"/>
        </w:rPr>
        <w:t>during the 202</w:t>
      </w:r>
      <w:r w:rsidR="00A71D55">
        <w:rPr>
          <w:rFonts w:eastAsia="Calibri"/>
          <w:b w:val="0"/>
          <w:bCs w:val="0"/>
          <w:color w:val="auto"/>
          <w:spacing w:val="-2"/>
          <w:sz w:val="22"/>
          <w:szCs w:val="22"/>
        </w:rPr>
        <w:t>6</w:t>
      </w:r>
      <w:r w:rsidR="00EA3B9F" w:rsidRPr="00EA3B9F">
        <w:rPr>
          <w:rFonts w:eastAsia="Calibri"/>
          <w:b w:val="0"/>
          <w:bCs w:val="0"/>
          <w:color w:val="auto"/>
          <w:spacing w:val="-2"/>
          <w:sz w:val="22"/>
          <w:szCs w:val="22"/>
        </w:rPr>
        <w:t>-2</w:t>
      </w:r>
      <w:r w:rsidR="00A71D55">
        <w:rPr>
          <w:rFonts w:eastAsia="Calibri"/>
          <w:b w:val="0"/>
          <w:bCs w:val="0"/>
          <w:color w:val="auto"/>
          <w:spacing w:val="-2"/>
          <w:sz w:val="22"/>
          <w:szCs w:val="22"/>
        </w:rPr>
        <w:t>7</w:t>
      </w:r>
      <w:r w:rsidR="00EA3B9F" w:rsidRPr="00EA3B9F">
        <w:rPr>
          <w:rFonts w:eastAsia="Calibri"/>
          <w:b w:val="0"/>
          <w:bCs w:val="0"/>
          <w:color w:val="auto"/>
          <w:spacing w:val="-2"/>
          <w:sz w:val="22"/>
          <w:szCs w:val="22"/>
        </w:rPr>
        <w:t xml:space="preserve"> financial year or longer for multi-year funding applications</w:t>
      </w:r>
      <w:r w:rsidRPr="00EA3B9F">
        <w:rPr>
          <w:rFonts w:eastAsia="Calibri"/>
          <w:b w:val="0"/>
          <w:bCs w:val="0"/>
          <w:color w:val="auto"/>
          <w:spacing w:val="-2"/>
          <w:sz w:val="22"/>
          <w:szCs w:val="22"/>
        </w:rPr>
        <w:t>. Electronic copies</w:t>
      </w:r>
      <w:r w:rsidRPr="00BB3812">
        <w:rPr>
          <w:rFonts w:eastAsia="Calibri"/>
          <w:b w:val="0"/>
          <w:bCs w:val="0"/>
          <w:color w:val="auto"/>
          <w:spacing w:val="-2"/>
          <w:sz w:val="22"/>
          <w:szCs w:val="22"/>
        </w:rPr>
        <w:t xml:space="preserve"> are preferred, although hard copy applications will be accepted.</w:t>
      </w:r>
    </w:p>
    <w:p w14:paraId="78EC4E7A" w14:textId="77777777" w:rsidR="00BB3812" w:rsidRPr="00835D2F" w:rsidRDefault="00BB3812" w:rsidP="00BB3812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 xml:space="preserve">Application Assistance </w:t>
      </w:r>
    </w:p>
    <w:p w14:paraId="05F90405" w14:textId="77777777" w:rsidR="00BB3812" w:rsidRPr="00BB3812" w:rsidRDefault="00BB3812" w:rsidP="00BB3812">
      <w:pPr>
        <w:spacing w:before="120" w:after="0"/>
        <w:rPr>
          <w:bCs/>
          <w:noProof/>
        </w:rPr>
      </w:pPr>
      <w:r w:rsidRPr="00BB3812">
        <w:rPr>
          <w:bCs/>
          <w:noProof/>
        </w:rPr>
        <w:t>Applicants are encouraged to contact the Shire to discuss their application before submitting.</w:t>
      </w:r>
    </w:p>
    <w:p w14:paraId="3D1BDADB" w14:textId="77777777" w:rsidR="00BB3812" w:rsidRPr="00BB3812" w:rsidRDefault="00BB3812" w:rsidP="00BB3812">
      <w:pPr>
        <w:spacing w:after="0"/>
        <w:rPr>
          <w:bCs/>
          <w:noProof/>
        </w:rPr>
      </w:pPr>
      <w:r w:rsidRPr="00BB3812">
        <w:rPr>
          <w:bCs/>
          <w:noProof/>
        </w:rPr>
        <w:t xml:space="preserve">For assistance contact:          </w:t>
      </w:r>
    </w:p>
    <w:p w14:paraId="70A7CF62" w14:textId="33EC6318" w:rsidR="00BB3812" w:rsidRPr="00BB3812" w:rsidRDefault="00BB3812" w:rsidP="00BB3812">
      <w:pPr>
        <w:spacing w:after="0"/>
        <w:ind w:left="2160" w:firstLine="72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Jared Drummond</w:t>
      </w:r>
    </w:p>
    <w:p w14:paraId="70CBDBE8" w14:textId="1AD28A7D" w:rsidR="00BB3812" w:rsidRPr="00BB3812" w:rsidRDefault="0014185E" w:rsidP="00BB3812">
      <w:pPr>
        <w:spacing w:after="0"/>
        <w:ind w:left="2160" w:firstLine="72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Senior Environmental Landcare Officer</w:t>
      </w:r>
    </w:p>
    <w:p w14:paraId="57C0567B" w14:textId="4031CF52" w:rsidR="00BB3812" w:rsidRPr="00BB3812" w:rsidRDefault="00BB3812" w:rsidP="00BB3812">
      <w:pPr>
        <w:spacing w:after="0"/>
        <w:ind w:left="2160" w:firstLine="720"/>
        <w:rPr>
          <w:rFonts w:eastAsia="Times New Roman" w:cs="Arial"/>
          <w:color w:val="000000" w:themeColor="text1"/>
        </w:rPr>
      </w:pPr>
      <w:r w:rsidRPr="00BB3812">
        <w:rPr>
          <w:rFonts w:eastAsia="Times New Roman" w:cs="Arial"/>
          <w:color w:val="000000" w:themeColor="text1"/>
        </w:rPr>
        <w:t>Phone: (08) 9780 5</w:t>
      </w:r>
      <w:r w:rsidR="0014185E">
        <w:rPr>
          <w:rFonts w:eastAsia="Times New Roman" w:cs="Arial"/>
          <w:color w:val="000000" w:themeColor="text1"/>
        </w:rPr>
        <w:t>65</w:t>
      </w:r>
      <w:r>
        <w:rPr>
          <w:rFonts w:eastAsia="Times New Roman" w:cs="Arial"/>
          <w:color w:val="000000" w:themeColor="text1"/>
        </w:rPr>
        <w:t>8</w:t>
      </w:r>
    </w:p>
    <w:p w14:paraId="5803AA28" w14:textId="77777777" w:rsidR="00BB3812" w:rsidRDefault="00BB3812" w:rsidP="00BB3812">
      <w:pPr>
        <w:spacing w:after="0"/>
        <w:ind w:left="2160" w:firstLine="720"/>
        <w:rPr>
          <w:rFonts w:eastAsia="Times New Roman" w:cs="Arial"/>
          <w:color w:val="000000" w:themeColor="text1"/>
        </w:rPr>
      </w:pPr>
      <w:bookmarkStart w:id="0" w:name="_Hlk46138915"/>
      <w:r w:rsidRPr="00BB3812">
        <w:rPr>
          <w:noProof/>
        </w:rPr>
        <w:t>Email:</w:t>
      </w:r>
      <w:bookmarkEnd w:id="0"/>
      <w:r w:rsidRPr="00BB3812">
        <w:rPr>
          <w:noProof/>
        </w:rPr>
        <w:t xml:space="preserve">   </w:t>
      </w:r>
      <w:hyperlink r:id="rId10" w:tooltip="mailto:jdrummond@amrshire.wa.gov.au" w:history="1">
        <w:r w:rsidRPr="00BB3812">
          <w:rPr>
            <w:rFonts w:eastAsia="Times New Roman"/>
            <w:color w:val="000000" w:themeColor="text1"/>
          </w:rPr>
          <w:t>jdrummond@amrshire.wa.gov.au</w:t>
        </w:r>
      </w:hyperlink>
    </w:p>
    <w:p w14:paraId="48C61EEF" w14:textId="77777777" w:rsidR="00A846BC" w:rsidRDefault="00A846BC" w:rsidP="00A846BC">
      <w:pPr>
        <w:spacing w:after="0"/>
        <w:rPr>
          <w:rFonts w:eastAsia="Times New Roman" w:cs="Arial"/>
          <w:color w:val="000000" w:themeColor="text1"/>
        </w:rPr>
      </w:pPr>
    </w:p>
    <w:p w14:paraId="7144A21A" w14:textId="772104E8" w:rsidR="00BB3812" w:rsidRPr="00A846BC" w:rsidRDefault="00BB3812" w:rsidP="00A846BC">
      <w:pPr>
        <w:spacing w:after="0"/>
        <w:rPr>
          <w:rFonts w:eastAsia="Times New Roman" w:cs="Arial"/>
          <w:color w:val="000000" w:themeColor="text1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Submitting Your Application</w:t>
      </w:r>
    </w:p>
    <w:p w14:paraId="710BBC0C" w14:textId="77777777" w:rsidR="00BB3812" w:rsidRPr="00BB3812" w:rsidRDefault="00BB3812" w:rsidP="00BB3812">
      <w:pPr>
        <w:spacing w:after="0" w:line="240" w:lineRule="auto"/>
        <w:rPr>
          <w:snapToGrid w:val="0"/>
          <w:color w:val="000000" w:themeColor="text1"/>
        </w:rPr>
      </w:pPr>
      <w:r w:rsidRPr="00BB3812">
        <w:rPr>
          <w:snapToGrid w:val="0"/>
          <w:color w:val="000000" w:themeColor="text1"/>
        </w:rPr>
        <w:t>Applications must be submitted by completing an application form.</w:t>
      </w:r>
    </w:p>
    <w:p w14:paraId="6A3A1B42" w14:textId="77777777" w:rsidR="00BB3812" w:rsidRPr="00BB3812" w:rsidRDefault="00BB3812" w:rsidP="00BB3812">
      <w:pPr>
        <w:spacing w:after="0" w:line="240" w:lineRule="auto"/>
        <w:rPr>
          <w:snapToGrid w:val="0"/>
          <w:color w:val="000000" w:themeColor="text1"/>
        </w:rPr>
      </w:pPr>
    </w:p>
    <w:p w14:paraId="52349967" w14:textId="77777777" w:rsidR="00BB3812" w:rsidRPr="00BB3812" w:rsidRDefault="00BB3812" w:rsidP="00BB3812">
      <w:pPr>
        <w:spacing w:after="60" w:line="240" w:lineRule="auto"/>
        <w:jc w:val="both"/>
        <w:rPr>
          <w:b/>
          <w:snapToGrid w:val="0"/>
        </w:rPr>
      </w:pPr>
      <w:r w:rsidRPr="00BB3812">
        <w:rPr>
          <w:b/>
          <w:snapToGrid w:val="0"/>
        </w:rPr>
        <w:t>Completed applications must be submitted to the Shire by email or post</w:t>
      </w:r>
    </w:p>
    <w:tbl>
      <w:tblPr>
        <w:tblStyle w:val="AugMR"/>
        <w:tblW w:w="9592" w:type="dxa"/>
        <w:tblInd w:w="0" w:type="dxa"/>
        <w:tblLook w:val="04E0" w:firstRow="1" w:lastRow="1" w:firstColumn="1" w:lastColumn="0" w:noHBand="0" w:noVBand="1"/>
      </w:tblPr>
      <w:tblGrid>
        <w:gridCol w:w="1410"/>
        <w:gridCol w:w="8182"/>
      </w:tblGrid>
      <w:tr w:rsidR="00BB3812" w:rsidRPr="00BB3812" w14:paraId="058EE5C0" w14:textId="77777777" w:rsidTr="00674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BE6"/>
          </w:tcPr>
          <w:p w14:paraId="46EDE9DF" w14:textId="77777777" w:rsidR="00BB3812" w:rsidRPr="00BB3812" w:rsidRDefault="00BB3812" w:rsidP="00BB3812">
            <w:pPr>
              <w:spacing w:line="240" w:lineRule="auto"/>
              <w:rPr>
                <w:b w:val="0"/>
              </w:rPr>
            </w:pPr>
            <w:r w:rsidRPr="00BB3812">
              <w:rPr>
                <w:b w:val="0"/>
                <w:noProof/>
                <w:color w:val="000000" w:themeColor="text1"/>
              </w:rPr>
              <w:t>Email</w:t>
            </w:r>
            <w:r w:rsidRPr="00BB3812">
              <w:rPr>
                <w:b w:val="0"/>
                <w:noProof/>
              </w:rPr>
              <w:t>:</w:t>
            </w:r>
            <w:r w:rsidRPr="00BB3812">
              <w:rPr>
                <w:b w:val="0"/>
                <w:noProof/>
              </w:rPr>
              <w:tab/>
            </w:r>
          </w:p>
        </w:tc>
        <w:tc>
          <w:tcPr>
            <w:tcW w:w="8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1E79B" w14:textId="77777777" w:rsidR="00BB3812" w:rsidRPr="00BB3812" w:rsidRDefault="00BB3812" w:rsidP="00BB38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noProof/>
                <w:color w:val="FF0000"/>
              </w:rPr>
            </w:pPr>
            <w:hyperlink r:id="rId11" w:history="1">
              <w:r w:rsidRPr="00BB3812">
                <w:rPr>
                  <w:b w:val="0"/>
                  <w:bCs/>
                  <w:noProof/>
                  <w:color w:val="auto"/>
                  <w:u w:val="single"/>
                </w:rPr>
                <w:t>amrshire@amrshire.wa.gov.au</w:t>
              </w:r>
            </w:hyperlink>
          </w:p>
        </w:tc>
      </w:tr>
      <w:tr w:rsidR="00BB3812" w:rsidRPr="00BB3812" w14:paraId="405C5EAC" w14:textId="77777777" w:rsidTr="0067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5610B251" w14:textId="77777777" w:rsidR="00BB3812" w:rsidRPr="00BB3812" w:rsidRDefault="00BB3812" w:rsidP="00BB3812">
            <w:pPr>
              <w:spacing w:line="240" w:lineRule="auto"/>
              <w:rPr>
                <w:b w:val="0"/>
                <w:bCs/>
                <w:noProof/>
              </w:rPr>
            </w:pPr>
            <w:r w:rsidRPr="00BB3812">
              <w:rPr>
                <w:b w:val="0"/>
                <w:bCs/>
                <w:noProof/>
              </w:rPr>
              <w:t>Post</w:t>
            </w:r>
          </w:p>
        </w:tc>
        <w:tc>
          <w:tcPr>
            <w:tcW w:w="8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5B6C6" w14:textId="77777777" w:rsidR="00BB3812" w:rsidRPr="00BB3812" w:rsidRDefault="00BB3812" w:rsidP="00BB3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BB3812">
              <w:rPr>
                <w:noProof/>
              </w:rPr>
              <w:t>Chief Executive Officer</w:t>
            </w:r>
          </w:p>
          <w:p w14:paraId="5F91B29A" w14:textId="77777777" w:rsidR="00BB3812" w:rsidRPr="00BB3812" w:rsidRDefault="00BB3812" w:rsidP="00BB3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BB3812">
              <w:rPr>
                <w:noProof/>
              </w:rPr>
              <w:t>Shire of Augusta Margaret River</w:t>
            </w:r>
          </w:p>
          <w:p w14:paraId="737DB4A1" w14:textId="77777777" w:rsidR="00BB3812" w:rsidRPr="00BB3812" w:rsidRDefault="00BB3812" w:rsidP="00BB3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BB3812">
              <w:rPr>
                <w:noProof/>
              </w:rPr>
              <w:t>PO Box 61</w:t>
            </w:r>
          </w:p>
          <w:p w14:paraId="388779E7" w14:textId="77777777" w:rsidR="00BB3812" w:rsidRPr="00BB3812" w:rsidRDefault="00BB3812" w:rsidP="00BB3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812">
              <w:rPr>
                <w:noProof/>
              </w:rPr>
              <w:t>Margaret River WA 6285</w:t>
            </w:r>
          </w:p>
        </w:tc>
      </w:tr>
    </w:tbl>
    <w:p w14:paraId="13E58790" w14:textId="77777777" w:rsidR="00BB3812" w:rsidRPr="00AC3DC1" w:rsidRDefault="00BB3812" w:rsidP="00BB3812">
      <w:pPr>
        <w:pStyle w:val="BodyText"/>
        <w:spacing w:before="120" w:line="240" w:lineRule="exact"/>
        <w:ind w:left="0" w:right="198" w:firstLine="0"/>
        <w:jc w:val="both"/>
        <w:rPr>
          <w:rFonts w:ascii="Arial" w:hAnsi="Arial" w:cs="Arial"/>
          <w:lang w:val="en-AU"/>
        </w:rPr>
      </w:pPr>
    </w:p>
    <w:p w14:paraId="32F56607" w14:textId="1BF36B87" w:rsidR="007C642C" w:rsidRPr="00AC3DC1" w:rsidRDefault="007C642C" w:rsidP="003F2D27">
      <w:pPr>
        <w:pStyle w:val="BodyText"/>
        <w:spacing w:before="120" w:line="240" w:lineRule="exact"/>
        <w:ind w:left="0" w:right="198" w:firstLine="0"/>
        <w:jc w:val="both"/>
        <w:rPr>
          <w:rFonts w:ascii="Arial" w:hAnsi="Arial" w:cs="Arial"/>
          <w:lang w:val="en-AU"/>
        </w:rPr>
      </w:pPr>
      <w:r w:rsidRPr="00AC3DC1">
        <w:rPr>
          <w:rFonts w:ascii="Arial" w:hAnsi="Arial" w:cs="Arial"/>
          <w:lang w:val="en-AU"/>
        </w:rPr>
        <w:t>All</w:t>
      </w:r>
      <w:r w:rsidRPr="00AC3DC1">
        <w:rPr>
          <w:rFonts w:ascii="Arial" w:hAnsi="Arial" w:cs="Arial"/>
          <w:spacing w:val="-3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applicants</w:t>
      </w:r>
      <w:r w:rsidRPr="00AC3DC1">
        <w:rPr>
          <w:rFonts w:ascii="Arial" w:hAnsi="Arial" w:cs="Arial"/>
          <w:spacing w:val="-1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will</w:t>
      </w:r>
      <w:r w:rsidRPr="00AC3DC1">
        <w:rPr>
          <w:rFonts w:ascii="Arial" w:hAnsi="Arial" w:cs="Arial"/>
          <w:spacing w:val="-3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be</w:t>
      </w:r>
      <w:r w:rsidRPr="00AC3DC1">
        <w:rPr>
          <w:rFonts w:ascii="Arial" w:hAnsi="Arial" w:cs="Arial"/>
          <w:spacing w:val="-3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notified</w:t>
      </w:r>
      <w:r w:rsidRPr="00AC3DC1">
        <w:rPr>
          <w:rFonts w:ascii="Arial" w:hAnsi="Arial" w:cs="Arial"/>
          <w:spacing w:val="-3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by</w:t>
      </w:r>
      <w:r w:rsidRPr="00AC3DC1">
        <w:rPr>
          <w:rFonts w:ascii="Arial" w:hAnsi="Arial" w:cs="Arial"/>
          <w:spacing w:val="-2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email</w:t>
      </w:r>
      <w:r w:rsidRPr="00AC3DC1">
        <w:rPr>
          <w:rFonts w:ascii="Arial" w:hAnsi="Arial" w:cs="Arial"/>
          <w:spacing w:val="-2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that</w:t>
      </w:r>
      <w:r w:rsidRPr="00AC3DC1">
        <w:rPr>
          <w:rFonts w:ascii="Arial" w:hAnsi="Arial" w:cs="Arial"/>
          <w:spacing w:val="-3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their</w:t>
      </w:r>
      <w:r w:rsidRPr="00AC3DC1">
        <w:rPr>
          <w:rFonts w:ascii="Arial" w:hAnsi="Arial" w:cs="Arial"/>
          <w:spacing w:val="-3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application</w:t>
      </w:r>
      <w:r w:rsidRPr="00AC3DC1">
        <w:rPr>
          <w:rFonts w:ascii="Arial" w:hAnsi="Arial" w:cs="Arial"/>
          <w:spacing w:val="-1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has</w:t>
      </w:r>
      <w:r w:rsidRPr="00AC3DC1">
        <w:rPr>
          <w:rFonts w:ascii="Arial" w:hAnsi="Arial" w:cs="Arial"/>
          <w:spacing w:val="-2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been</w:t>
      </w:r>
      <w:r w:rsidRPr="00AC3DC1">
        <w:rPr>
          <w:rFonts w:ascii="Arial" w:hAnsi="Arial" w:cs="Arial"/>
          <w:spacing w:val="-3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received.</w:t>
      </w:r>
      <w:r w:rsidRPr="00AC3DC1">
        <w:rPr>
          <w:rFonts w:ascii="Arial" w:hAnsi="Arial" w:cs="Arial"/>
          <w:spacing w:val="-3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If</w:t>
      </w:r>
      <w:r w:rsidRPr="00AC3DC1">
        <w:rPr>
          <w:rFonts w:ascii="Arial" w:hAnsi="Arial" w:cs="Arial"/>
          <w:spacing w:val="-3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you</w:t>
      </w:r>
      <w:r w:rsidRPr="00AC3DC1">
        <w:rPr>
          <w:rFonts w:ascii="Arial" w:hAnsi="Arial" w:cs="Arial"/>
          <w:spacing w:val="-2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do</w:t>
      </w:r>
      <w:r w:rsidRPr="00AC3DC1">
        <w:rPr>
          <w:rFonts w:ascii="Arial" w:hAnsi="Arial" w:cs="Arial"/>
          <w:spacing w:val="-2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not</w:t>
      </w:r>
      <w:r w:rsidR="003F2D27">
        <w:rPr>
          <w:rFonts w:ascii="Arial" w:hAnsi="Arial" w:cs="Arial"/>
          <w:spacing w:val="-2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receive</w:t>
      </w:r>
      <w:r w:rsidRPr="00AC3DC1">
        <w:rPr>
          <w:rFonts w:ascii="Arial" w:hAnsi="Arial" w:cs="Arial"/>
          <w:spacing w:val="-2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>an</w:t>
      </w:r>
      <w:r w:rsidRPr="00AC3DC1">
        <w:rPr>
          <w:rFonts w:ascii="Arial" w:hAnsi="Arial" w:cs="Arial"/>
          <w:spacing w:val="-2"/>
          <w:lang w:val="en-AU"/>
        </w:rPr>
        <w:t xml:space="preserve"> </w:t>
      </w:r>
      <w:r w:rsidRPr="00AC3DC1">
        <w:rPr>
          <w:rFonts w:ascii="Arial" w:hAnsi="Arial" w:cs="Arial"/>
          <w:lang w:val="en-AU"/>
        </w:rPr>
        <w:t xml:space="preserve">email within three working days that your application has been received, please contact the Shire.  </w:t>
      </w:r>
    </w:p>
    <w:p w14:paraId="6AC1CF53" w14:textId="77777777" w:rsidR="00A846BC" w:rsidRDefault="00A846BC" w:rsidP="00A846BC">
      <w:pPr>
        <w:tabs>
          <w:tab w:val="left" w:pos="5580"/>
        </w:tabs>
        <w:spacing w:before="480" w:after="60"/>
        <w:rPr>
          <w:rFonts w:cs="Arial"/>
          <w:b/>
          <w:bCs/>
          <w:i/>
          <w:iCs/>
        </w:rPr>
      </w:pPr>
    </w:p>
    <w:p w14:paraId="1089C7AB" w14:textId="77777777" w:rsidR="00A846BC" w:rsidRDefault="00A846BC" w:rsidP="00A846BC">
      <w:pPr>
        <w:tabs>
          <w:tab w:val="left" w:pos="5580"/>
        </w:tabs>
        <w:spacing w:before="480" w:after="60"/>
        <w:rPr>
          <w:rFonts w:cs="Arial"/>
          <w:b/>
          <w:bCs/>
          <w:i/>
          <w:iCs/>
        </w:rPr>
      </w:pPr>
    </w:p>
    <w:p w14:paraId="7B700CA5" w14:textId="283B932C" w:rsidR="007C642C" w:rsidRPr="00BB3812" w:rsidRDefault="007C642C" w:rsidP="00A846BC">
      <w:pPr>
        <w:tabs>
          <w:tab w:val="left" w:pos="5580"/>
        </w:tabs>
        <w:spacing w:before="480" w:after="60"/>
        <w:rPr>
          <w:rFonts w:cs="Arial"/>
          <w:b/>
          <w:bCs/>
          <w:i/>
          <w:iCs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lastRenderedPageBreak/>
        <w:t>Background</w:t>
      </w:r>
    </w:p>
    <w:p w14:paraId="14A20FDA" w14:textId="61E3E392" w:rsidR="007C642C" w:rsidRPr="00AC3DC1" w:rsidRDefault="007C642C" w:rsidP="004227A3">
      <w:pPr>
        <w:jc w:val="both"/>
      </w:pPr>
      <w:r w:rsidRPr="00AC3DC1">
        <w:t>The Shire of Augusta Margaret River is committed to valuing and protecting the natural environment</w:t>
      </w:r>
      <w:r w:rsidR="00B36167">
        <w:t xml:space="preserve"> and transitioning to a more sustainable community</w:t>
      </w:r>
      <w:r w:rsidRPr="00AC3DC1">
        <w:t>. The Shire also recogni</w:t>
      </w:r>
      <w:r w:rsidR="00AC3DC1">
        <w:t>s</w:t>
      </w:r>
      <w:r w:rsidRPr="00AC3DC1">
        <w:t xml:space="preserve">es the valuable role that community groups, organisations and individuals can play in </w:t>
      </w:r>
      <w:r w:rsidR="00B36167">
        <w:t xml:space="preserve">driving sustainability and </w:t>
      </w:r>
      <w:r w:rsidRPr="00AC3DC1">
        <w:t xml:space="preserve">protecting and enhancing our natural environment.  </w:t>
      </w:r>
    </w:p>
    <w:p w14:paraId="2846E60E" w14:textId="1784840C" w:rsidR="007C642C" w:rsidRPr="00AC3DC1" w:rsidRDefault="007C642C" w:rsidP="004227A3">
      <w:pPr>
        <w:autoSpaceDE w:val="0"/>
        <w:autoSpaceDN w:val="0"/>
        <w:adjustRightInd w:val="0"/>
        <w:jc w:val="both"/>
        <w:rPr>
          <w:rFonts w:cs="Arial"/>
        </w:rPr>
      </w:pPr>
      <w:r w:rsidRPr="00AC3DC1">
        <w:rPr>
          <w:rFonts w:cs="Arial"/>
        </w:rPr>
        <w:t xml:space="preserve">The </w:t>
      </w:r>
      <w:r w:rsidR="00B36167" w:rsidRPr="00AC3DC1">
        <w:t xml:space="preserve">Environmental </w:t>
      </w:r>
      <w:r w:rsidR="004B57B5">
        <w:t>Management</w:t>
      </w:r>
      <w:r w:rsidR="00B36167" w:rsidRPr="00AC3DC1">
        <w:t xml:space="preserve"> Fund (E</w:t>
      </w:r>
      <w:r w:rsidR="004B57B5">
        <w:t>M</w:t>
      </w:r>
      <w:r w:rsidR="00B36167" w:rsidRPr="00AC3DC1">
        <w:t>F) Grant Program</w:t>
      </w:r>
      <w:r w:rsidRPr="00AC3DC1">
        <w:rPr>
          <w:rFonts w:cs="Arial"/>
        </w:rPr>
        <w:t xml:space="preserve"> is </w:t>
      </w:r>
      <w:r w:rsidR="00654479" w:rsidRPr="00AC3DC1">
        <w:rPr>
          <w:rFonts w:cs="Arial"/>
        </w:rPr>
        <w:t xml:space="preserve">a </w:t>
      </w:r>
      <w:r w:rsidRPr="00AC3DC1">
        <w:rPr>
          <w:rFonts w:cs="Arial"/>
        </w:rPr>
        <w:t xml:space="preserve">funding stream endorsed by Council to fund projects </w:t>
      </w:r>
      <w:r w:rsidR="008C055D" w:rsidRPr="00AC3DC1">
        <w:rPr>
          <w:rFonts w:cs="Arial"/>
        </w:rPr>
        <w:t xml:space="preserve">which </w:t>
      </w:r>
      <w:r w:rsidRPr="00AC3DC1">
        <w:rPr>
          <w:rFonts w:cs="Arial"/>
        </w:rPr>
        <w:t>achieve</w:t>
      </w:r>
      <w:r w:rsidR="000450DE" w:rsidRPr="00AC3DC1">
        <w:rPr>
          <w:rFonts w:cs="Arial"/>
        </w:rPr>
        <w:t xml:space="preserve"> local environmental </w:t>
      </w:r>
      <w:r w:rsidR="00C24220" w:rsidRPr="00AC3DC1">
        <w:rPr>
          <w:rFonts w:cs="Arial"/>
        </w:rPr>
        <w:t xml:space="preserve">and sustainability </w:t>
      </w:r>
      <w:r w:rsidR="001F4C86" w:rsidRPr="00AC3DC1">
        <w:rPr>
          <w:rFonts w:cs="Arial"/>
        </w:rPr>
        <w:t>outcomes</w:t>
      </w:r>
      <w:r w:rsidR="00C24220" w:rsidRPr="00AC3DC1">
        <w:rPr>
          <w:rFonts w:cs="Arial"/>
        </w:rPr>
        <w:t xml:space="preserve">. </w:t>
      </w:r>
    </w:p>
    <w:p w14:paraId="5536EB1C" w14:textId="3465F095" w:rsidR="007C642C" w:rsidRPr="00835D2F" w:rsidRDefault="007C642C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EMF Grant Program Purpose</w:t>
      </w:r>
    </w:p>
    <w:p w14:paraId="36E6847D" w14:textId="7BD19A1E" w:rsidR="007C642C" w:rsidRPr="00AC3DC1" w:rsidRDefault="00A846BC" w:rsidP="004227A3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T</w:t>
      </w:r>
      <w:r w:rsidR="007C642C" w:rsidRPr="00AC3DC1">
        <w:rPr>
          <w:rFonts w:cs="Arial"/>
        </w:rPr>
        <w:t xml:space="preserve">he </w:t>
      </w:r>
      <w:r w:rsidR="00932F3D">
        <w:rPr>
          <w:rFonts w:cs="Arial"/>
        </w:rPr>
        <w:t>Environmental Management Fund G</w:t>
      </w:r>
      <w:r w:rsidR="007C642C" w:rsidRPr="00AC3DC1">
        <w:rPr>
          <w:rFonts w:cs="Arial"/>
        </w:rPr>
        <w:t xml:space="preserve">rant </w:t>
      </w:r>
      <w:r w:rsidR="00932F3D">
        <w:rPr>
          <w:rFonts w:cs="Arial"/>
        </w:rPr>
        <w:t>P</w:t>
      </w:r>
      <w:r w:rsidR="007C642C" w:rsidRPr="00AC3DC1">
        <w:rPr>
          <w:rFonts w:cs="Arial"/>
        </w:rPr>
        <w:t>rogram provide</w:t>
      </w:r>
      <w:r>
        <w:rPr>
          <w:rFonts w:cs="Arial"/>
        </w:rPr>
        <w:t>s</w:t>
      </w:r>
      <w:r w:rsidR="007C642C" w:rsidRPr="00AC3DC1">
        <w:rPr>
          <w:rFonts w:cs="Arial"/>
        </w:rPr>
        <w:t xml:space="preserve"> direct funding to support environmental management activities to assist landholders and community groups to achieve </w:t>
      </w:r>
      <w:r>
        <w:rPr>
          <w:rFonts w:cs="Arial"/>
        </w:rPr>
        <w:t xml:space="preserve">important </w:t>
      </w:r>
      <w:r w:rsidR="007C642C" w:rsidRPr="00AC3DC1">
        <w:rPr>
          <w:rFonts w:cs="Arial"/>
        </w:rPr>
        <w:t>conservation outcomes</w:t>
      </w:r>
      <w:r w:rsidR="00336D38">
        <w:rPr>
          <w:rFonts w:cs="Arial"/>
        </w:rPr>
        <w:t xml:space="preserve">. </w:t>
      </w:r>
    </w:p>
    <w:p w14:paraId="69816C0D" w14:textId="721E86A0" w:rsidR="007C642C" w:rsidRPr="00835D2F" w:rsidRDefault="007C642C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 xml:space="preserve">EMF </w:t>
      </w:r>
      <w:r w:rsidR="00BB3812"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T</w:t>
      </w: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 xml:space="preserve">hemes </w:t>
      </w:r>
    </w:p>
    <w:p w14:paraId="251B2F9A" w14:textId="77777777" w:rsidR="007C642C" w:rsidRPr="00AC3DC1" w:rsidRDefault="007C642C" w:rsidP="004227A3">
      <w:pPr>
        <w:pStyle w:val="Default"/>
        <w:jc w:val="both"/>
        <w:rPr>
          <w:sz w:val="22"/>
          <w:szCs w:val="22"/>
        </w:rPr>
      </w:pPr>
      <w:r w:rsidRPr="00AC3DC1">
        <w:rPr>
          <w:sz w:val="22"/>
          <w:szCs w:val="22"/>
        </w:rPr>
        <w:t>Projects that meet the EMF themes are available for funding</w:t>
      </w:r>
      <w:r w:rsidR="008C055D" w:rsidRPr="00AC3DC1">
        <w:rPr>
          <w:sz w:val="22"/>
          <w:szCs w:val="22"/>
        </w:rPr>
        <w:t>. The themes are</w:t>
      </w:r>
      <w:r w:rsidRPr="00AC3DC1">
        <w:rPr>
          <w:sz w:val="22"/>
          <w:szCs w:val="22"/>
        </w:rPr>
        <w:t xml:space="preserve">: </w:t>
      </w:r>
    </w:p>
    <w:p w14:paraId="1EFDEA9C" w14:textId="77777777" w:rsidR="007C642C" w:rsidRPr="00AC3DC1" w:rsidRDefault="007C642C" w:rsidP="004227A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AC3DC1">
        <w:rPr>
          <w:sz w:val="22"/>
          <w:szCs w:val="22"/>
        </w:rPr>
        <w:t xml:space="preserve">biodiversity protection – includes projects such as revegetation, strategic weed control; </w:t>
      </w:r>
    </w:p>
    <w:p w14:paraId="0E1E16FA" w14:textId="77777777" w:rsidR="007C642C" w:rsidRPr="00AC3DC1" w:rsidRDefault="007C642C" w:rsidP="004227A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AC3DC1">
        <w:rPr>
          <w:sz w:val="22"/>
          <w:szCs w:val="22"/>
        </w:rPr>
        <w:t xml:space="preserve">waterway health – includes projects such as river or creek foreshore revegetation, projects to improve water quality; </w:t>
      </w:r>
    </w:p>
    <w:p w14:paraId="2827F072" w14:textId="77777777" w:rsidR="00932F3D" w:rsidRDefault="007C642C" w:rsidP="004227A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AC3DC1">
        <w:rPr>
          <w:sz w:val="22"/>
          <w:szCs w:val="22"/>
        </w:rPr>
        <w:t xml:space="preserve">coastal management and protection - includes projects such as strategic erosion and access control, revegetation, and weed control; </w:t>
      </w:r>
    </w:p>
    <w:p w14:paraId="3364200E" w14:textId="3DBF67AF" w:rsidR="007C642C" w:rsidRPr="00AC3DC1" w:rsidRDefault="00932F3D" w:rsidP="004227A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sustainability – includ</w:t>
      </w:r>
      <w:r w:rsidR="00CB4FF0">
        <w:rPr>
          <w:sz w:val="22"/>
          <w:szCs w:val="22"/>
        </w:rPr>
        <w:t>es</w:t>
      </w:r>
      <w:r>
        <w:rPr>
          <w:sz w:val="22"/>
          <w:szCs w:val="22"/>
        </w:rPr>
        <w:t xml:space="preserve"> projects that reduce waste and emissions or otherwise improve environmental sustainability; </w:t>
      </w:r>
      <w:r w:rsidR="007C642C" w:rsidRPr="00AC3DC1">
        <w:rPr>
          <w:sz w:val="22"/>
          <w:szCs w:val="22"/>
        </w:rPr>
        <w:t xml:space="preserve">and </w:t>
      </w:r>
    </w:p>
    <w:p w14:paraId="232E8B82" w14:textId="421FEB1E" w:rsidR="007C642C" w:rsidRPr="00AC3DC1" w:rsidRDefault="00A05AE0" w:rsidP="004227A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AC3DC1">
        <w:rPr>
          <w:sz w:val="22"/>
          <w:szCs w:val="22"/>
        </w:rPr>
        <w:t xml:space="preserve">environmental </w:t>
      </w:r>
      <w:r w:rsidR="007C642C" w:rsidRPr="00AC3DC1">
        <w:rPr>
          <w:sz w:val="22"/>
          <w:szCs w:val="22"/>
        </w:rPr>
        <w:t xml:space="preserve">education and capacity building </w:t>
      </w:r>
      <w:r w:rsidR="00CB4FF0">
        <w:rPr>
          <w:sz w:val="22"/>
          <w:szCs w:val="22"/>
        </w:rPr>
        <w:t>- includes the</w:t>
      </w:r>
      <w:r w:rsidR="007C642C" w:rsidRPr="00AC3DC1">
        <w:rPr>
          <w:sz w:val="22"/>
          <w:szCs w:val="22"/>
        </w:rPr>
        <w:t xml:space="preserve"> development of information materials and training. </w:t>
      </w:r>
    </w:p>
    <w:p w14:paraId="41118549" w14:textId="77777777" w:rsidR="00BB3812" w:rsidRPr="00835D2F" w:rsidRDefault="00BB3812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Eligibility</w:t>
      </w:r>
    </w:p>
    <w:p w14:paraId="46800A39" w14:textId="3265FCFB" w:rsidR="00336D38" w:rsidRPr="00336D38" w:rsidRDefault="00336D38" w:rsidP="00336D38">
      <w:r>
        <w:t>Individuals, community groups and not</w:t>
      </w:r>
      <w:r w:rsidR="00BB3812">
        <w:t>-</w:t>
      </w:r>
      <w:r>
        <w:t>for</w:t>
      </w:r>
      <w:r w:rsidR="00BB3812">
        <w:t>-</w:t>
      </w:r>
      <w:r>
        <w:t xml:space="preserve">profit associations can apply. </w:t>
      </w:r>
    </w:p>
    <w:p w14:paraId="79210BFD" w14:textId="77777777" w:rsidR="007C642C" w:rsidRPr="00835D2F" w:rsidRDefault="007C642C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 xml:space="preserve">Tenure of land for projects </w:t>
      </w:r>
    </w:p>
    <w:p w14:paraId="3C661D02" w14:textId="67971CF0" w:rsidR="008704B6" w:rsidRPr="00AC3DC1" w:rsidRDefault="007C642C" w:rsidP="004227A3">
      <w:pPr>
        <w:autoSpaceDE w:val="0"/>
        <w:autoSpaceDN w:val="0"/>
        <w:adjustRightInd w:val="0"/>
        <w:jc w:val="both"/>
        <w:rPr>
          <w:szCs w:val="20"/>
        </w:rPr>
      </w:pPr>
      <w:r w:rsidRPr="00AC3DC1">
        <w:rPr>
          <w:szCs w:val="20"/>
        </w:rPr>
        <w:t xml:space="preserve">All projects are to </w:t>
      </w:r>
      <w:r w:rsidR="008704B6" w:rsidRPr="00AC3DC1">
        <w:rPr>
          <w:szCs w:val="20"/>
        </w:rPr>
        <w:t xml:space="preserve">demonstrate a </w:t>
      </w:r>
      <w:r w:rsidRPr="00AC3DC1">
        <w:rPr>
          <w:szCs w:val="20"/>
        </w:rPr>
        <w:t xml:space="preserve">direct public benefit and it is expected that </w:t>
      </w:r>
      <w:r w:rsidR="00CB4FF0">
        <w:rPr>
          <w:szCs w:val="20"/>
        </w:rPr>
        <w:t>on ground works</w:t>
      </w:r>
      <w:r w:rsidR="00CB4FF0" w:rsidRPr="00AC3DC1">
        <w:rPr>
          <w:szCs w:val="20"/>
        </w:rPr>
        <w:t xml:space="preserve"> </w:t>
      </w:r>
      <w:r w:rsidRPr="00AC3DC1">
        <w:rPr>
          <w:szCs w:val="20"/>
        </w:rPr>
        <w:t xml:space="preserve">will generally be undertaken on public lands. </w:t>
      </w:r>
    </w:p>
    <w:p w14:paraId="56A2BF95" w14:textId="250A33B3" w:rsidR="00B40280" w:rsidRDefault="007C642C" w:rsidP="004227A3">
      <w:pPr>
        <w:autoSpaceDE w:val="0"/>
        <w:autoSpaceDN w:val="0"/>
        <w:adjustRightInd w:val="0"/>
        <w:jc w:val="both"/>
        <w:rPr>
          <w:szCs w:val="20"/>
        </w:rPr>
      </w:pPr>
      <w:r w:rsidRPr="00AC3DC1">
        <w:rPr>
          <w:szCs w:val="20"/>
        </w:rPr>
        <w:t xml:space="preserve">Where significant public benefit, community involvement and </w:t>
      </w:r>
      <w:r w:rsidR="00C46A32" w:rsidRPr="00AC3DC1">
        <w:rPr>
          <w:szCs w:val="20"/>
        </w:rPr>
        <w:t xml:space="preserve">strategic </w:t>
      </w:r>
      <w:r w:rsidRPr="00AC3DC1">
        <w:rPr>
          <w:szCs w:val="20"/>
        </w:rPr>
        <w:t>partnerships can be demonstrated, larger projects will be considered on private land, or a combination of public and private land.</w:t>
      </w:r>
    </w:p>
    <w:p w14:paraId="136E191F" w14:textId="4B6C852E" w:rsidR="00B40280" w:rsidRPr="00AC3DC1" w:rsidRDefault="00952DE2" w:rsidP="004227A3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Support from the relevant </w:t>
      </w:r>
      <w:r w:rsidR="00FD43BB">
        <w:rPr>
          <w:szCs w:val="20"/>
        </w:rPr>
        <w:t>authority</w:t>
      </w:r>
      <w:r>
        <w:rPr>
          <w:szCs w:val="20"/>
        </w:rPr>
        <w:t xml:space="preserve"> is required for projects on land tenure not </w:t>
      </w:r>
      <w:r w:rsidR="00E41B41">
        <w:rPr>
          <w:szCs w:val="20"/>
        </w:rPr>
        <w:t>managed</w:t>
      </w:r>
      <w:r>
        <w:rPr>
          <w:szCs w:val="20"/>
        </w:rPr>
        <w:t xml:space="preserve"> </w:t>
      </w:r>
      <w:r w:rsidR="00E41B41">
        <w:rPr>
          <w:szCs w:val="20"/>
        </w:rPr>
        <w:t>by</w:t>
      </w:r>
      <w:r>
        <w:rPr>
          <w:szCs w:val="20"/>
        </w:rPr>
        <w:t xml:space="preserve"> the Shire.</w:t>
      </w:r>
    </w:p>
    <w:p w14:paraId="56784E3D" w14:textId="2FDF7B0B" w:rsidR="007C642C" w:rsidRPr="00835D2F" w:rsidRDefault="00BB3812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Funding amounts</w:t>
      </w:r>
    </w:p>
    <w:p w14:paraId="4BCE9701" w14:textId="790985F2" w:rsidR="00336D38" w:rsidRDefault="007C642C" w:rsidP="003050AE">
      <w:pPr>
        <w:jc w:val="both"/>
      </w:pPr>
      <w:r w:rsidRPr="00AC3DC1">
        <w:t xml:space="preserve">Grants of </w:t>
      </w:r>
      <w:r w:rsidR="007C45D8">
        <w:t>up to</w:t>
      </w:r>
      <w:r w:rsidRPr="00AC3DC1">
        <w:t xml:space="preserve"> </w:t>
      </w:r>
      <w:r w:rsidR="00C46A32" w:rsidRPr="00AC3DC1">
        <w:t>$</w:t>
      </w:r>
      <w:r w:rsidR="00A923CB">
        <w:t>4</w:t>
      </w:r>
      <w:r w:rsidR="0095697F">
        <w:t>0</w:t>
      </w:r>
      <w:r w:rsidRPr="00AC3DC1">
        <w:t>,000</w:t>
      </w:r>
      <w:r w:rsidR="001E3047">
        <w:t xml:space="preserve"> </w:t>
      </w:r>
      <w:r w:rsidR="0095697F">
        <w:rPr>
          <w:i/>
          <w:iCs/>
        </w:rPr>
        <w:t xml:space="preserve">excluding </w:t>
      </w:r>
      <w:r w:rsidR="00C10C98" w:rsidRPr="00C1348A">
        <w:t xml:space="preserve">GST </w:t>
      </w:r>
      <w:r w:rsidRPr="00AC3DC1">
        <w:t xml:space="preserve">are available for activities that meet the eligible activities outlined above.  </w:t>
      </w:r>
    </w:p>
    <w:p w14:paraId="13659ADA" w14:textId="1FDB06B5" w:rsidR="00336D38" w:rsidRDefault="00336D38" w:rsidP="003050AE">
      <w:pPr>
        <w:autoSpaceDE w:val="0"/>
        <w:autoSpaceDN w:val="0"/>
        <w:adjustRightInd w:val="0"/>
        <w:jc w:val="both"/>
        <w:rPr>
          <w:rFonts w:cs="Arial"/>
        </w:rPr>
      </w:pPr>
      <w:r w:rsidRPr="00AC3DC1">
        <w:rPr>
          <w:rFonts w:cs="Arial"/>
        </w:rPr>
        <w:t xml:space="preserve">Funding </w:t>
      </w:r>
      <w:r w:rsidR="007C45D8">
        <w:rPr>
          <w:rFonts w:cs="Arial"/>
        </w:rPr>
        <w:t>of up to</w:t>
      </w:r>
      <w:r w:rsidRPr="00AC3DC1">
        <w:rPr>
          <w:rFonts w:cs="Arial"/>
        </w:rPr>
        <w:t xml:space="preserve"> $5,</w:t>
      </w:r>
      <w:r w:rsidR="0095697F">
        <w:rPr>
          <w:rFonts w:cs="Arial"/>
        </w:rPr>
        <w:t>0</w:t>
      </w:r>
      <w:r w:rsidRPr="00AC3DC1">
        <w:rPr>
          <w:rFonts w:cs="Arial"/>
        </w:rPr>
        <w:t xml:space="preserve">00 </w:t>
      </w:r>
      <w:r w:rsidR="00541B22">
        <w:rPr>
          <w:i/>
          <w:iCs/>
        </w:rPr>
        <w:t>ex</w:t>
      </w:r>
      <w:r w:rsidR="00C10C98" w:rsidRPr="003B16F0">
        <w:rPr>
          <w:i/>
          <w:iCs/>
        </w:rPr>
        <w:t>cluding</w:t>
      </w:r>
      <w:r w:rsidR="00C10C98" w:rsidRPr="00C1348A">
        <w:t xml:space="preserve"> GST </w:t>
      </w:r>
      <w:r w:rsidRPr="00AC3DC1">
        <w:rPr>
          <w:rFonts w:cs="Arial"/>
        </w:rPr>
        <w:t>is available to individua</w:t>
      </w:r>
      <w:r w:rsidR="003050AE">
        <w:rPr>
          <w:rFonts w:cs="Arial"/>
        </w:rPr>
        <w:t xml:space="preserve">ls and non-incorporated groups. </w:t>
      </w:r>
      <w:r w:rsidRPr="00AC3DC1">
        <w:rPr>
          <w:rFonts w:cs="Arial"/>
        </w:rPr>
        <w:t xml:space="preserve">A non-incorporated body can partner with an incorporated body to act as a sponsor. </w:t>
      </w:r>
    </w:p>
    <w:p w14:paraId="55A16974" w14:textId="773314D9" w:rsidR="00BB3812" w:rsidRDefault="00836942" w:rsidP="00541B22">
      <w:pPr>
        <w:jc w:val="both"/>
      </w:pPr>
      <w:r w:rsidRPr="00AC3DC1">
        <w:lastRenderedPageBreak/>
        <w:t xml:space="preserve">Funding </w:t>
      </w:r>
      <w:r w:rsidR="007C45D8">
        <w:t>of up to</w:t>
      </w:r>
      <w:r w:rsidRPr="00AC3DC1">
        <w:t xml:space="preserve"> </w:t>
      </w:r>
      <w:r w:rsidRPr="00A923CB">
        <w:t>$</w:t>
      </w:r>
      <w:r w:rsidR="004C78C2" w:rsidRPr="00A923CB">
        <w:t>4</w:t>
      </w:r>
      <w:r w:rsidR="00541B22">
        <w:t>0</w:t>
      </w:r>
      <w:r w:rsidRPr="00A923CB">
        <w:t>,000</w:t>
      </w:r>
      <w:r w:rsidR="001E3047" w:rsidRPr="00A923CB">
        <w:t xml:space="preserve"> </w:t>
      </w:r>
      <w:r w:rsidR="00541B22">
        <w:rPr>
          <w:i/>
          <w:iCs/>
        </w:rPr>
        <w:t>exc</w:t>
      </w:r>
      <w:r w:rsidR="00C10C98" w:rsidRPr="003B16F0">
        <w:rPr>
          <w:i/>
          <w:iCs/>
        </w:rPr>
        <w:t>luding</w:t>
      </w:r>
      <w:r w:rsidR="00C10C98" w:rsidRPr="00C1348A">
        <w:t xml:space="preserve"> GST </w:t>
      </w:r>
      <w:r w:rsidRPr="00AC3DC1">
        <w:t>is available per project for</w:t>
      </w:r>
      <w:r w:rsidRPr="00AC3DC1">
        <w:rPr>
          <w:spacing w:val="-3"/>
        </w:rPr>
        <w:t xml:space="preserve"> </w:t>
      </w:r>
      <w:r w:rsidRPr="00AC3DC1">
        <w:t>an</w:t>
      </w:r>
      <w:r w:rsidRPr="00AC3DC1">
        <w:rPr>
          <w:spacing w:val="-2"/>
        </w:rPr>
        <w:t xml:space="preserve"> </w:t>
      </w:r>
      <w:r w:rsidRPr="00AC3DC1">
        <w:t>incorporated</w:t>
      </w:r>
      <w:r w:rsidRPr="00AC3DC1">
        <w:rPr>
          <w:spacing w:val="-1"/>
        </w:rPr>
        <w:t xml:space="preserve"> </w:t>
      </w:r>
      <w:r w:rsidRPr="00AC3DC1">
        <w:t>community</w:t>
      </w:r>
      <w:r>
        <w:rPr>
          <w:spacing w:val="-1"/>
        </w:rPr>
        <w:t xml:space="preserve"> </w:t>
      </w:r>
      <w:r w:rsidRPr="00AC3DC1">
        <w:t>group</w:t>
      </w:r>
      <w:r w:rsidRPr="00AC3DC1">
        <w:rPr>
          <w:spacing w:val="-3"/>
        </w:rPr>
        <w:t xml:space="preserve"> </w:t>
      </w:r>
      <w:r w:rsidRPr="00AC3DC1">
        <w:t>or</w:t>
      </w:r>
      <w:r w:rsidRPr="00AC3DC1">
        <w:rPr>
          <w:spacing w:val="-3"/>
        </w:rPr>
        <w:t xml:space="preserve"> those </w:t>
      </w:r>
      <w:r w:rsidRPr="00AC3DC1">
        <w:t>sponsored</w:t>
      </w:r>
      <w:r w:rsidRPr="00AC3DC1">
        <w:rPr>
          <w:spacing w:val="-3"/>
        </w:rPr>
        <w:t xml:space="preserve"> </w:t>
      </w:r>
      <w:r w:rsidRPr="00AC3DC1">
        <w:t>by</w:t>
      </w:r>
      <w:r w:rsidRPr="00AC3DC1">
        <w:rPr>
          <w:spacing w:val="-3"/>
        </w:rPr>
        <w:t xml:space="preserve"> </w:t>
      </w:r>
      <w:r w:rsidRPr="00AC3DC1">
        <w:t>an</w:t>
      </w:r>
      <w:r w:rsidRPr="00AC3DC1">
        <w:rPr>
          <w:spacing w:val="-2"/>
        </w:rPr>
        <w:t xml:space="preserve"> </w:t>
      </w:r>
      <w:r w:rsidRPr="00AC3DC1">
        <w:t>incorporated</w:t>
      </w:r>
      <w:r w:rsidRPr="00AC3DC1">
        <w:rPr>
          <w:spacing w:val="-1"/>
        </w:rPr>
        <w:t xml:space="preserve"> </w:t>
      </w:r>
      <w:r w:rsidRPr="00AC3DC1">
        <w:t>body.</w:t>
      </w:r>
      <w:r w:rsidRPr="00AC3DC1">
        <w:rPr>
          <w:w w:val="99"/>
        </w:rPr>
        <w:t xml:space="preserve"> </w:t>
      </w:r>
      <w:r w:rsidRPr="00AC3DC1">
        <w:t xml:space="preserve"> </w:t>
      </w:r>
    </w:p>
    <w:p w14:paraId="16D32541" w14:textId="793480A9" w:rsidR="00541B22" w:rsidRPr="00B66A9E" w:rsidRDefault="00B66A9E" w:rsidP="00541B22">
      <w:pPr>
        <w:jc w:val="both"/>
        <w:rPr>
          <w:b/>
          <w:bCs/>
        </w:rPr>
      </w:pPr>
      <w:r w:rsidRPr="00B66A9E">
        <w:rPr>
          <w:b/>
          <w:bCs/>
        </w:rPr>
        <w:t xml:space="preserve">All grant applications should be GST exclusive. </w:t>
      </w:r>
    </w:p>
    <w:p w14:paraId="4EF22258" w14:textId="6146CD8D" w:rsidR="00BB3812" w:rsidRPr="00C10C98" w:rsidRDefault="00BB3812" w:rsidP="00C10C98">
      <w:pPr>
        <w:jc w:val="both"/>
        <w:rPr>
          <w:b/>
          <w:bCs/>
        </w:rPr>
      </w:pPr>
      <w:r w:rsidRPr="00BB3812">
        <w:rPr>
          <w:b/>
          <w:bCs/>
        </w:rPr>
        <w:t>The purchase of significant assets is not generally supported unless a broad benefit with significant sustainability outcomes can be demonstrated.</w:t>
      </w:r>
    </w:p>
    <w:p w14:paraId="1D9E379D" w14:textId="3433998B" w:rsidR="007C642C" w:rsidRPr="00835D2F" w:rsidRDefault="007C642C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 xml:space="preserve">Project </w:t>
      </w:r>
      <w:r w:rsidR="001F07BE"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timeframe</w:t>
      </w:r>
    </w:p>
    <w:p w14:paraId="59C84C83" w14:textId="156F6D96" w:rsidR="007C642C" w:rsidRDefault="007C642C" w:rsidP="003050AE">
      <w:pPr>
        <w:jc w:val="both"/>
      </w:pPr>
      <w:r w:rsidRPr="00AC3DC1">
        <w:t xml:space="preserve">It is the Shire’s preference </w:t>
      </w:r>
      <w:r w:rsidR="00566666" w:rsidRPr="00AC3DC1">
        <w:t xml:space="preserve">that </w:t>
      </w:r>
      <w:r w:rsidRPr="00AC3DC1">
        <w:t>projects be comp</w:t>
      </w:r>
      <w:r w:rsidR="00336D38">
        <w:t xml:space="preserve">leted within a </w:t>
      </w:r>
      <w:r w:rsidR="00A56020">
        <w:t>12-month</w:t>
      </w:r>
      <w:r w:rsidR="00336D38">
        <w:t xml:space="preserve"> period</w:t>
      </w:r>
      <w:r w:rsidR="003B6311">
        <w:t xml:space="preserve">, </w:t>
      </w:r>
      <w:r w:rsidR="00A56020">
        <w:t>except for</w:t>
      </w:r>
      <w:r w:rsidR="003B6311">
        <w:t xml:space="preserve"> multi-year funding projects.</w:t>
      </w:r>
      <w:r w:rsidR="00336D38">
        <w:t xml:space="preserve"> </w:t>
      </w:r>
    </w:p>
    <w:p w14:paraId="7D425E9F" w14:textId="4E5FAC6C" w:rsidR="003B6311" w:rsidRPr="00835D2F" w:rsidRDefault="003B6311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 xml:space="preserve">Multi-year funding </w:t>
      </w:r>
    </w:p>
    <w:p w14:paraId="229D4D6F" w14:textId="780FC378" w:rsidR="003B6311" w:rsidRDefault="00A56020" w:rsidP="003050AE">
      <w:pPr>
        <w:jc w:val="both"/>
      </w:pPr>
      <w:r>
        <w:t xml:space="preserve">Applications for multi-year funding up to three years will be considered. This is subject to a satisfactory acquittal of each year’s </w:t>
      </w:r>
      <w:r w:rsidR="00A44C1C">
        <w:t>project</w:t>
      </w:r>
      <w:r>
        <w:t>. Funding periods will not be extended by rolling over funds to the next financial year in cases where</w:t>
      </w:r>
      <w:r w:rsidR="00A44C1C">
        <w:t xml:space="preserve"> projects have been cancelled or project dates have moved into the next financial year.</w:t>
      </w:r>
    </w:p>
    <w:p w14:paraId="66CC2174" w14:textId="4F8024D3" w:rsidR="007C642C" w:rsidRPr="00835D2F" w:rsidRDefault="007C642C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bookmarkStart w:id="1" w:name="_TOC_250029"/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Co</w:t>
      </w:r>
      <w:r w:rsidRPr="00835D2F">
        <w:rPr>
          <w:rFonts w:ascii="Cambria Math" w:eastAsiaTheme="majorEastAsia" w:hAnsi="Cambria Math" w:cs="Cambria Math"/>
          <w:b/>
          <w:bCs/>
          <w:color w:val="70AD47" w:themeColor="accent6"/>
          <w:sz w:val="32"/>
          <w:szCs w:val="28"/>
        </w:rPr>
        <w:t>‐</w:t>
      </w: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contributions</w:t>
      </w:r>
      <w:bookmarkEnd w:id="1"/>
    </w:p>
    <w:p w14:paraId="402C5D8C" w14:textId="77777777" w:rsidR="007C642C" w:rsidRPr="00AC3DC1" w:rsidRDefault="004459B9" w:rsidP="003050AE">
      <w:pPr>
        <w:jc w:val="both"/>
      </w:pPr>
      <w:r w:rsidRPr="00AC3DC1">
        <w:t xml:space="preserve">It is generally expected that co-contributions </w:t>
      </w:r>
      <w:r w:rsidR="007C642C" w:rsidRPr="00AC3DC1">
        <w:t>should match or exceed the requested</w:t>
      </w:r>
      <w:r w:rsidR="007C642C" w:rsidRPr="00AC3DC1">
        <w:rPr>
          <w:spacing w:val="-27"/>
        </w:rPr>
        <w:t xml:space="preserve"> </w:t>
      </w:r>
      <w:r w:rsidR="007C642C" w:rsidRPr="00AC3DC1">
        <w:t>grant</w:t>
      </w:r>
      <w:r w:rsidR="007C642C" w:rsidRPr="00AC3DC1">
        <w:rPr>
          <w:spacing w:val="-1"/>
          <w:w w:val="99"/>
        </w:rPr>
        <w:t xml:space="preserve"> </w:t>
      </w:r>
      <w:r w:rsidR="007C642C" w:rsidRPr="00AC3DC1">
        <w:t>funds.</w:t>
      </w:r>
    </w:p>
    <w:p w14:paraId="010D87C0" w14:textId="77777777" w:rsidR="007C642C" w:rsidRPr="00AC3DC1" w:rsidRDefault="007C642C" w:rsidP="003050AE">
      <w:pPr>
        <w:jc w:val="both"/>
      </w:pPr>
      <w:r w:rsidRPr="00AC3DC1">
        <w:t>Co</w:t>
      </w:r>
      <w:r w:rsidRPr="00AC3DC1">
        <w:rPr>
          <w:rFonts w:ascii="Cambria Math" w:hAnsi="Cambria Math" w:cs="Cambria Math"/>
        </w:rPr>
        <w:t>‐</w:t>
      </w:r>
      <w:r w:rsidRPr="00AC3DC1">
        <w:t>contributors</w:t>
      </w:r>
      <w:r w:rsidR="00CD7EBE" w:rsidRPr="00AC3DC1">
        <w:t xml:space="preserve"> can</w:t>
      </w:r>
      <w:r w:rsidRPr="00AC3DC1">
        <w:t xml:space="preserve"> include your group and anyone else contributing towards the</w:t>
      </w:r>
      <w:r w:rsidRPr="00AC3DC1">
        <w:rPr>
          <w:spacing w:val="-26"/>
        </w:rPr>
        <w:t xml:space="preserve"> </w:t>
      </w:r>
      <w:r w:rsidRPr="00AC3DC1">
        <w:t>project.</w:t>
      </w:r>
      <w:r w:rsidRPr="00AC3DC1">
        <w:rPr>
          <w:w w:val="99"/>
        </w:rPr>
        <w:t xml:space="preserve"> </w:t>
      </w:r>
      <w:r w:rsidRPr="00AC3DC1">
        <w:t>Co</w:t>
      </w:r>
      <w:r w:rsidRPr="00AC3DC1">
        <w:rPr>
          <w:rFonts w:ascii="Cambria Math" w:hAnsi="Cambria Math" w:cs="Cambria Math"/>
        </w:rPr>
        <w:t>‐</w:t>
      </w:r>
      <w:r w:rsidRPr="00AC3DC1">
        <w:t>contributions can</w:t>
      </w:r>
      <w:r w:rsidRPr="00AC3DC1">
        <w:rPr>
          <w:spacing w:val="-16"/>
        </w:rPr>
        <w:t xml:space="preserve"> </w:t>
      </w:r>
      <w:r w:rsidRPr="00AC3DC1">
        <w:t>be:</w:t>
      </w:r>
    </w:p>
    <w:p w14:paraId="7F1D7397" w14:textId="35F0C4C5" w:rsidR="007C642C" w:rsidRPr="00AC3DC1" w:rsidRDefault="007C642C" w:rsidP="003050AE">
      <w:pPr>
        <w:pStyle w:val="ListParagraph"/>
        <w:widowControl w:val="0"/>
        <w:numPr>
          <w:ilvl w:val="0"/>
          <w:numId w:val="5"/>
        </w:numPr>
        <w:tabs>
          <w:tab w:val="left" w:pos="473"/>
        </w:tabs>
        <w:spacing w:after="0" w:line="249" w:lineRule="exact"/>
        <w:ind w:right="194"/>
        <w:contextualSpacing w:val="0"/>
        <w:jc w:val="both"/>
        <w:rPr>
          <w:rFonts w:cs="Arial"/>
        </w:rPr>
      </w:pPr>
      <w:r w:rsidRPr="00AC3DC1">
        <w:rPr>
          <w:rFonts w:cs="Arial"/>
        </w:rPr>
        <w:t>cash donations</w:t>
      </w:r>
      <w:r w:rsidR="004F09AB">
        <w:rPr>
          <w:rFonts w:cs="Arial"/>
        </w:rPr>
        <w:t>,</w:t>
      </w:r>
      <w:r w:rsidR="00A05A89" w:rsidRPr="00AC3DC1">
        <w:rPr>
          <w:rFonts w:cs="Arial"/>
        </w:rPr>
        <w:t xml:space="preserve"> including from other </w:t>
      </w:r>
      <w:r w:rsidRPr="00AC3DC1">
        <w:rPr>
          <w:rFonts w:cs="Arial"/>
        </w:rPr>
        <w:t>grants</w:t>
      </w:r>
      <w:r w:rsidR="003050AE">
        <w:rPr>
          <w:rFonts w:cs="Arial"/>
        </w:rPr>
        <w:t>; or</w:t>
      </w:r>
    </w:p>
    <w:p w14:paraId="27E85375" w14:textId="77777777" w:rsidR="007C642C" w:rsidRPr="00AC3DC1" w:rsidRDefault="007C642C" w:rsidP="003050AE">
      <w:pPr>
        <w:pStyle w:val="ListParagraph"/>
        <w:widowControl w:val="0"/>
        <w:numPr>
          <w:ilvl w:val="0"/>
          <w:numId w:val="5"/>
        </w:numPr>
        <w:tabs>
          <w:tab w:val="left" w:pos="473"/>
        </w:tabs>
        <w:spacing w:after="0" w:line="260" w:lineRule="exact"/>
        <w:ind w:right="194"/>
        <w:contextualSpacing w:val="0"/>
        <w:jc w:val="both"/>
        <w:rPr>
          <w:rFonts w:cs="Arial"/>
        </w:rPr>
      </w:pPr>
      <w:r w:rsidRPr="00AC3DC1">
        <w:rPr>
          <w:rFonts w:cs="Arial"/>
        </w:rPr>
        <w:t>in</w:t>
      </w:r>
      <w:r w:rsidRPr="00AC3DC1">
        <w:rPr>
          <w:rFonts w:ascii="Cambria Math" w:hAnsi="Cambria Math" w:cs="Cambria Math"/>
        </w:rPr>
        <w:t>‐</w:t>
      </w:r>
      <w:r w:rsidRPr="00AC3DC1">
        <w:rPr>
          <w:rFonts w:cs="Arial"/>
        </w:rPr>
        <w:t>kind</w:t>
      </w:r>
      <w:r w:rsidRPr="00AC3DC1">
        <w:rPr>
          <w:rFonts w:cs="Arial"/>
          <w:spacing w:val="-1"/>
        </w:rPr>
        <w:t xml:space="preserve"> </w:t>
      </w:r>
      <w:r w:rsidRPr="00AC3DC1">
        <w:rPr>
          <w:rFonts w:cs="Arial"/>
        </w:rPr>
        <w:t>contributions.</w:t>
      </w:r>
    </w:p>
    <w:p w14:paraId="5889A288" w14:textId="77777777" w:rsidR="003050AE" w:rsidRDefault="003050AE" w:rsidP="003050AE">
      <w:pPr>
        <w:jc w:val="both"/>
      </w:pPr>
    </w:p>
    <w:p w14:paraId="16D6683A" w14:textId="415E44FE" w:rsidR="007C642C" w:rsidRPr="00AC3DC1" w:rsidRDefault="007C642C" w:rsidP="003050AE">
      <w:pPr>
        <w:jc w:val="both"/>
      </w:pPr>
      <w:r w:rsidRPr="00AC3DC1">
        <w:t>Some examples of in</w:t>
      </w:r>
      <w:r w:rsidRPr="00AC3DC1">
        <w:rPr>
          <w:rFonts w:ascii="Cambria Math" w:hAnsi="Cambria Math" w:cs="Cambria Math"/>
        </w:rPr>
        <w:t>‐</w:t>
      </w:r>
      <w:r w:rsidRPr="00AC3DC1">
        <w:t>kind contributions</w:t>
      </w:r>
      <w:r w:rsidRPr="00AC3DC1">
        <w:rPr>
          <w:spacing w:val="-23"/>
        </w:rPr>
        <w:t xml:space="preserve"> </w:t>
      </w:r>
      <w:r w:rsidRPr="00AC3DC1">
        <w:t>include:</w:t>
      </w:r>
    </w:p>
    <w:p w14:paraId="3A693FCE" w14:textId="6E7E5687" w:rsidR="007C642C" w:rsidRPr="00AC3DC1" w:rsidRDefault="007C642C" w:rsidP="004F09AB">
      <w:pPr>
        <w:pStyle w:val="ListParagraph"/>
        <w:widowControl w:val="0"/>
        <w:numPr>
          <w:ilvl w:val="0"/>
          <w:numId w:val="5"/>
        </w:numPr>
        <w:tabs>
          <w:tab w:val="left" w:pos="833"/>
        </w:tabs>
        <w:spacing w:before="79" w:after="0" w:line="250" w:lineRule="exact"/>
        <w:ind w:right="194"/>
        <w:contextualSpacing w:val="0"/>
        <w:jc w:val="both"/>
        <w:rPr>
          <w:rFonts w:cs="Arial"/>
        </w:rPr>
      </w:pPr>
      <w:r w:rsidRPr="00AC3DC1">
        <w:rPr>
          <w:rFonts w:cs="Arial"/>
        </w:rPr>
        <w:t>time spent in project management and</w:t>
      </w:r>
      <w:r w:rsidRPr="00AC3DC1">
        <w:rPr>
          <w:rFonts w:cs="Arial"/>
          <w:spacing w:val="-2"/>
        </w:rPr>
        <w:t xml:space="preserve"> </w:t>
      </w:r>
      <w:r w:rsidRPr="00AC3DC1">
        <w:rPr>
          <w:rFonts w:cs="Arial"/>
        </w:rPr>
        <w:t>administration</w:t>
      </w:r>
    </w:p>
    <w:p w14:paraId="72C1874B" w14:textId="77777777" w:rsidR="007C642C" w:rsidRPr="00AC3DC1" w:rsidRDefault="007C642C" w:rsidP="004F09AB">
      <w:pPr>
        <w:pStyle w:val="ListParagraph"/>
        <w:widowControl w:val="0"/>
        <w:numPr>
          <w:ilvl w:val="0"/>
          <w:numId w:val="5"/>
        </w:numPr>
        <w:tabs>
          <w:tab w:val="left" w:pos="833"/>
        </w:tabs>
        <w:spacing w:after="0" w:line="240" w:lineRule="exact"/>
        <w:ind w:right="194"/>
        <w:contextualSpacing w:val="0"/>
        <w:jc w:val="both"/>
        <w:rPr>
          <w:rFonts w:cs="Arial"/>
        </w:rPr>
      </w:pPr>
      <w:r w:rsidRPr="00AC3DC1">
        <w:rPr>
          <w:rFonts w:cs="Arial"/>
        </w:rPr>
        <w:t xml:space="preserve">volunteer contributions </w:t>
      </w:r>
      <w:r w:rsidR="00566B45" w:rsidRPr="00AC3DC1">
        <w:rPr>
          <w:rFonts w:cs="Arial"/>
        </w:rPr>
        <w:t>(school children costed at $15 per hour, adults at $30 per hour and skilled professionals at $50 per hour)</w:t>
      </w:r>
    </w:p>
    <w:p w14:paraId="057030B3" w14:textId="77777777" w:rsidR="007C642C" w:rsidRPr="00AC3DC1" w:rsidRDefault="007C642C" w:rsidP="004F09AB">
      <w:pPr>
        <w:pStyle w:val="ListParagraph"/>
        <w:widowControl w:val="0"/>
        <w:numPr>
          <w:ilvl w:val="0"/>
          <w:numId w:val="5"/>
        </w:numPr>
        <w:tabs>
          <w:tab w:val="left" w:pos="833"/>
        </w:tabs>
        <w:spacing w:after="0" w:line="240" w:lineRule="exact"/>
        <w:ind w:right="194"/>
        <w:contextualSpacing w:val="0"/>
        <w:jc w:val="both"/>
        <w:rPr>
          <w:rFonts w:cs="Arial"/>
        </w:rPr>
      </w:pPr>
      <w:r w:rsidRPr="00AC3DC1">
        <w:rPr>
          <w:rFonts w:cs="Arial"/>
        </w:rPr>
        <w:t>use of specialised equipment or services (account at the full</w:t>
      </w:r>
      <w:r w:rsidRPr="00AC3DC1">
        <w:rPr>
          <w:rFonts w:cs="Arial"/>
          <w:spacing w:val="-16"/>
        </w:rPr>
        <w:t xml:space="preserve"> </w:t>
      </w:r>
      <w:r w:rsidRPr="00AC3DC1">
        <w:rPr>
          <w:rFonts w:cs="Arial"/>
        </w:rPr>
        <w:t>cost)</w:t>
      </w:r>
    </w:p>
    <w:p w14:paraId="3C08FE99" w14:textId="77782FFC" w:rsidR="007C642C" w:rsidRDefault="00A05A89" w:rsidP="004F09AB">
      <w:pPr>
        <w:pStyle w:val="ListParagraph"/>
        <w:widowControl w:val="0"/>
        <w:numPr>
          <w:ilvl w:val="0"/>
          <w:numId w:val="5"/>
        </w:numPr>
        <w:tabs>
          <w:tab w:val="left" w:pos="833"/>
        </w:tabs>
        <w:spacing w:after="0" w:line="270" w:lineRule="exact"/>
        <w:ind w:right="194"/>
        <w:contextualSpacing w:val="0"/>
        <w:jc w:val="both"/>
        <w:rPr>
          <w:rFonts w:cs="Arial"/>
        </w:rPr>
      </w:pPr>
      <w:r w:rsidRPr="00AC3DC1">
        <w:rPr>
          <w:rFonts w:cs="Arial"/>
        </w:rPr>
        <w:t>materials (account at the full cost)</w:t>
      </w:r>
    </w:p>
    <w:p w14:paraId="58D5C0DF" w14:textId="77777777" w:rsidR="003050AE" w:rsidRPr="00AC3DC1" w:rsidRDefault="003050AE" w:rsidP="003050AE">
      <w:pPr>
        <w:pStyle w:val="ListParagraph"/>
        <w:widowControl w:val="0"/>
        <w:tabs>
          <w:tab w:val="left" w:pos="833"/>
        </w:tabs>
        <w:spacing w:after="0" w:line="270" w:lineRule="exact"/>
        <w:ind w:left="832" w:right="194"/>
        <w:contextualSpacing w:val="0"/>
        <w:jc w:val="both"/>
        <w:rPr>
          <w:rFonts w:cs="Arial"/>
        </w:rPr>
      </w:pPr>
    </w:p>
    <w:p w14:paraId="401BF691" w14:textId="737883E2" w:rsidR="00002AA2" w:rsidRDefault="00002AA2" w:rsidP="003050AE">
      <w:pPr>
        <w:jc w:val="both"/>
      </w:pPr>
      <w:r w:rsidRPr="00AC3DC1">
        <w:t>If the co-contribution is proposed to be partly funded via other grant sources, please provide the name and status of the application</w:t>
      </w:r>
      <w:r w:rsidR="00A05A89" w:rsidRPr="00AC3DC1">
        <w:t xml:space="preserve">. </w:t>
      </w:r>
      <w:r w:rsidRPr="00AC3DC1">
        <w:t xml:space="preserve">If the grant has been submitted but the application has not been assessed, please provide a copy of the application and the anticipated date of announcement. </w:t>
      </w:r>
      <w:r w:rsidR="00A05A89" w:rsidRPr="00AC3DC1">
        <w:t>If the grant has been approved, please provide a copy of the project agreement or the like.</w:t>
      </w:r>
    </w:p>
    <w:p w14:paraId="71685801" w14:textId="49EA17BB" w:rsidR="00932D2E" w:rsidRPr="00AC3DC1" w:rsidRDefault="00932D2E" w:rsidP="003050AE">
      <w:pPr>
        <w:jc w:val="both"/>
      </w:pPr>
      <w:r>
        <w:t xml:space="preserve">If the proposed contribution is less than 50% of the project total please discuss the project with the Shire prior to lodgement. </w:t>
      </w:r>
    </w:p>
    <w:p w14:paraId="4D280AD1" w14:textId="77777777" w:rsidR="00A05A89" w:rsidRPr="00835D2F" w:rsidRDefault="00A05A89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Partnerships</w:t>
      </w:r>
    </w:p>
    <w:p w14:paraId="396098BD" w14:textId="5C05B596" w:rsidR="00D40302" w:rsidRPr="00C10C98" w:rsidRDefault="00A05A89" w:rsidP="00C10C98">
      <w:pPr>
        <w:jc w:val="both"/>
      </w:pPr>
      <w:r w:rsidRPr="00AC3DC1">
        <w:t>Projects in partnership with other groups will be considered</w:t>
      </w:r>
      <w:r w:rsidRPr="00AC3DC1">
        <w:rPr>
          <w:spacing w:val="-18"/>
        </w:rPr>
        <w:t xml:space="preserve"> </w:t>
      </w:r>
      <w:r w:rsidRPr="00AC3DC1">
        <w:t>favourably. Contributions from other partners can be in the form of cash</w:t>
      </w:r>
      <w:r w:rsidRPr="00AC3DC1">
        <w:rPr>
          <w:w w:val="99"/>
        </w:rPr>
        <w:t xml:space="preserve"> </w:t>
      </w:r>
      <w:r w:rsidRPr="00AC3DC1">
        <w:t>or in</w:t>
      </w:r>
      <w:r w:rsidRPr="00AC3DC1">
        <w:rPr>
          <w:rFonts w:ascii="Cambria Math" w:hAnsi="Cambria Math" w:cs="Cambria Math"/>
        </w:rPr>
        <w:t>‐</w:t>
      </w:r>
      <w:r w:rsidRPr="00AC3DC1">
        <w:t>kind</w:t>
      </w:r>
      <w:r w:rsidRPr="00AC3DC1">
        <w:rPr>
          <w:spacing w:val="-6"/>
        </w:rPr>
        <w:t xml:space="preserve"> </w:t>
      </w:r>
      <w:r w:rsidRPr="00AC3DC1">
        <w:t>contributions.</w:t>
      </w:r>
      <w:r w:rsidR="00C10C98">
        <w:t xml:space="preserve"> </w:t>
      </w:r>
      <w:r w:rsidRPr="00AC3DC1">
        <w:rPr>
          <w:rFonts w:cs="Arial"/>
        </w:rPr>
        <w:t>A</w:t>
      </w:r>
      <w:r w:rsidRPr="00AC3DC1">
        <w:rPr>
          <w:rFonts w:cs="Arial"/>
          <w:spacing w:val="-4"/>
        </w:rPr>
        <w:t xml:space="preserve"> </w:t>
      </w:r>
      <w:r w:rsidRPr="00AC3DC1">
        <w:rPr>
          <w:rFonts w:cs="Arial"/>
        </w:rPr>
        <w:t>letter</w:t>
      </w:r>
      <w:r w:rsidRPr="00AC3DC1">
        <w:rPr>
          <w:rFonts w:cs="Arial"/>
          <w:spacing w:val="-3"/>
        </w:rPr>
        <w:t xml:space="preserve"> </w:t>
      </w:r>
      <w:r w:rsidRPr="00AC3DC1">
        <w:rPr>
          <w:rFonts w:cs="Arial"/>
        </w:rPr>
        <w:t>of</w:t>
      </w:r>
      <w:r w:rsidRPr="00AC3DC1">
        <w:rPr>
          <w:rFonts w:cs="Arial"/>
          <w:spacing w:val="-3"/>
        </w:rPr>
        <w:t xml:space="preserve"> </w:t>
      </w:r>
      <w:r w:rsidRPr="00AC3DC1">
        <w:rPr>
          <w:rFonts w:cs="Arial"/>
        </w:rPr>
        <w:t>commitment</w:t>
      </w:r>
      <w:r w:rsidRPr="00AC3DC1">
        <w:rPr>
          <w:rFonts w:cs="Arial"/>
          <w:spacing w:val="-4"/>
        </w:rPr>
        <w:t xml:space="preserve"> </w:t>
      </w:r>
      <w:r w:rsidRPr="00AC3DC1">
        <w:rPr>
          <w:rFonts w:cs="Arial"/>
        </w:rPr>
        <w:t>from</w:t>
      </w:r>
      <w:r w:rsidRPr="00AC3DC1">
        <w:rPr>
          <w:rFonts w:cs="Arial"/>
          <w:spacing w:val="-4"/>
        </w:rPr>
        <w:t xml:space="preserve"> </w:t>
      </w:r>
      <w:r w:rsidRPr="00AC3DC1">
        <w:rPr>
          <w:rFonts w:cs="Arial"/>
        </w:rPr>
        <w:t>each</w:t>
      </w:r>
      <w:r w:rsidRPr="00AC3DC1">
        <w:rPr>
          <w:rFonts w:cs="Arial"/>
          <w:spacing w:val="-3"/>
        </w:rPr>
        <w:t xml:space="preserve"> </w:t>
      </w:r>
      <w:r w:rsidRPr="00AC3DC1">
        <w:rPr>
          <w:rFonts w:cs="Arial"/>
        </w:rPr>
        <w:t>partner</w:t>
      </w:r>
      <w:r w:rsidRPr="00AC3DC1">
        <w:rPr>
          <w:rFonts w:cs="Arial"/>
          <w:spacing w:val="-3"/>
        </w:rPr>
        <w:t xml:space="preserve"> </w:t>
      </w:r>
      <w:r w:rsidRPr="00AC3DC1">
        <w:rPr>
          <w:rFonts w:cs="Arial"/>
        </w:rPr>
        <w:t>must</w:t>
      </w:r>
      <w:r w:rsidRPr="00AC3DC1">
        <w:rPr>
          <w:rFonts w:cs="Arial"/>
          <w:spacing w:val="-4"/>
        </w:rPr>
        <w:t xml:space="preserve"> </w:t>
      </w:r>
      <w:r w:rsidRPr="00AC3DC1">
        <w:rPr>
          <w:rFonts w:cs="Arial"/>
        </w:rPr>
        <w:t>accompany</w:t>
      </w:r>
      <w:r w:rsidRPr="00AC3DC1">
        <w:rPr>
          <w:rFonts w:cs="Arial"/>
          <w:spacing w:val="-4"/>
        </w:rPr>
        <w:t xml:space="preserve"> </w:t>
      </w:r>
      <w:r w:rsidRPr="00AC3DC1">
        <w:rPr>
          <w:rFonts w:cs="Arial"/>
        </w:rPr>
        <w:t>your</w:t>
      </w:r>
      <w:r w:rsidRPr="00AC3DC1">
        <w:rPr>
          <w:rFonts w:cs="Arial"/>
          <w:spacing w:val="-3"/>
        </w:rPr>
        <w:t xml:space="preserve"> </w:t>
      </w:r>
      <w:r w:rsidRPr="00AC3DC1">
        <w:rPr>
          <w:rFonts w:cs="Arial"/>
        </w:rPr>
        <w:t>application</w:t>
      </w:r>
      <w:r w:rsidRPr="00AC3DC1">
        <w:rPr>
          <w:rFonts w:cs="Arial"/>
          <w:spacing w:val="-4"/>
        </w:rPr>
        <w:t xml:space="preserve"> </w:t>
      </w:r>
      <w:r w:rsidRPr="00AC3DC1">
        <w:rPr>
          <w:rFonts w:cs="Arial"/>
        </w:rPr>
        <w:t>and</w:t>
      </w:r>
      <w:r w:rsidRPr="00AC3DC1">
        <w:rPr>
          <w:rFonts w:cs="Arial"/>
          <w:spacing w:val="-4"/>
        </w:rPr>
        <w:t xml:space="preserve"> </w:t>
      </w:r>
      <w:r w:rsidRPr="00AC3DC1">
        <w:rPr>
          <w:rFonts w:cs="Arial"/>
        </w:rPr>
        <w:t>specify</w:t>
      </w:r>
      <w:r w:rsidRPr="00AC3DC1">
        <w:rPr>
          <w:rFonts w:cs="Arial"/>
          <w:spacing w:val="-4"/>
        </w:rPr>
        <w:t xml:space="preserve"> </w:t>
      </w:r>
      <w:r w:rsidRPr="00AC3DC1">
        <w:rPr>
          <w:rFonts w:cs="Arial"/>
        </w:rPr>
        <w:t>any</w:t>
      </w:r>
      <w:r w:rsidRPr="00AC3DC1">
        <w:rPr>
          <w:rFonts w:cs="Arial"/>
          <w:spacing w:val="-4"/>
        </w:rPr>
        <w:t xml:space="preserve"> </w:t>
      </w:r>
      <w:r w:rsidRPr="00AC3DC1">
        <w:rPr>
          <w:rFonts w:cs="Arial"/>
        </w:rPr>
        <w:t>contributions</w:t>
      </w:r>
      <w:r w:rsidRPr="00AC3DC1">
        <w:rPr>
          <w:rFonts w:cs="Arial"/>
          <w:spacing w:val="-3"/>
        </w:rPr>
        <w:t xml:space="preserve"> </w:t>
      </w:r>
      <w:r w:rsidRPr="00AC3DC1">
        <w:rPr>
          <w:rFonts w:cs="Arial"/>
        </w:rPr>
        <w:t>they</w:t>
      </w:r>
      <w:r w:rsidRPr="00AC3DC1">
        <w:rPr>
          <w:rFonts w:cs="Arial"/>
          <w:spacing w:val="-1"/>
          <w:w w:val="99"/>
        </w:rPr>
        <w:t xml:space="preserve"> </w:t>
      </w:r>
      <w:r w:rsidRPr="00AC3DC1">
        <w:rPr>
          <w:rFonts w:cs="Arial"/>
        </w:rPr>
        <w:t>have agreed to provide</w:t>
      </w:r>
      <w:r w:rsidR="00A50157" w:rsidRPr="00AC3DC1">
        <w:rPr>
          <w:rFonts w:cs="Arial"/>
        </w:rPr>
        <w:t>.</w:t>
      </w:r>
    </w:p>
    <w:p w14:paraId="101BCB3D" w14:textId="70C038F9" w:rsidR="00523D74" w:rsidRPr="00835D2F" w:rsidRDefault="007D3FB4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lastRenderedPageBreak/>
        <w:t>I</w:t>
      </w:r>
      <w:r w:rsidR="00F079C8"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ndigenous collaboration</w:t>
      </w:r>
    </w:p>
    <w:p w14:paraId="60B90998" w14:textId="0AB07A92" w:rsidR="00AC3092" w:rsidRDefault="00466951" w:rsidP="00AC3092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It is recommended that applications should </w:t>
      </w:r>
      <w:r w:rsidR="00AC3092">
        <w:rPr>
          <w:rFonts w:cs="Arial"/>
        </w:rPr>
        <w:t>collaborate with A</w:t>
      </w:r>
      <w:r>
        <w:rPr>
          <w:rFonts w:cs="Arial"/>
        </w:rPr>
        <w:t xml:space="preserve">boriginal stakeholders to </w:t>
      </w:r>
      <w:r w:rsidR="00AC3092">
        <w:rPr>
          <w:rFonts w:cs="Arial"/>
        </w:rPr>
        <w:t>demonstrate how they are building relationships with Aboriginal stakeholders.</w:t>
      </w:r>
    </w:p>
    <w:p w14:paraId="746AE43D" w14:textId="0A7CB623" w:rsidR="00523D74" w:rsidRPr="00AC3DC1" w:rsidRDefault="00F42192" w:rsidP="004227A3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Applications are encouraged to allocate funding to ensure </w:t>
      </w:r>
      <w:r w:rsidR="00510F04">
        <w:rPr>
          <w:rFonts w:cs="Arial"/>
        </w:rPr>
        <w:t>Aboriginal</w:t>
      </w:r>
      <w:r>
        <w:rPr>
          <w:rFonts w:cs="Arial"/>
        </w:rPr>
        <w:t xml:space="preserve"> collaboration </w:t>
      </w:r>
      <w:r w:rsidR="00F540A1">
        <w:rPr>
          <w:rFonts w:cs="Arial"/>
        </w:rPr>
        <w:t>during</w:t>
      </w:r>
      <w:r>
        <w:rPr>
          <w:rFonts w:cs="Arial"/>
        </w:rPr>
        <w:t xml:space="preserve"> the project.</w:t>
      </w:r>
      <w:r w:rsidR="007D3FB4">
        <w:rPr>
          <w:rFonts w:cs="Arial"/>
        </w:rPr>
        <w:t xml:space="preserve"> Approvals under the Aboriginal Heritage Act may also be required</w:t>
      </w:r>
      <w:r>
        <w:rPr>
          <w:rFonts w:cs="Arial"/>
        </w:rPr>
        <w:t xml:space="preserve"> </w:t>
      </w:r>
      <w:r w:rsidR="007D3FB4">
        <w:rPr>
          <w:rFonts w:cs="Arial"/>
        </w:rPr>
        <w:t>for certain activities.</w:t>
      </w:r>
    </w:p>
    <w:p w14:paraId="1F73AA05" w14:textId="28383960" w:rsidR="007C642C" w:rsidRPr="00835D2F" w:rsidRDefault="007C642C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bookmarkStart w:id="2" w:name="_TOC_250028"/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Administration allowance</w:t>
      </w:r>
      <w:bookmarkEnd w:id="2"/>
    </w:p>
    <w:p w14:paraId="334E50DE" w14:textId="4184D7C6" w:rsidR="007C642C" w:rsidRPr="00AC3DC1" w:rsidRDefault="007C642C" w:rsidP="00B93714">
      <w:pPr>
        <w:jc w:val="both"/>
      </w:pPr>
      <w:r w:rsidRPr="00AC3DC1">
        <w:t>As part of your total grant request, incorporated community groups can apply for up to 15% for</w:t>
      </w:r>
      <w:r w:rsidRPr="00AC3DC1">
        <w:rPr>
          <w:spacing w:val="-30"/>
        </w:rPr>
        <w:t xml:space="preserve"> </w:t>
      </w:r>
      <w:r w:rsidRPr="00AC3DC1">
        <w:t>administration costs</w:t>
      </w:r>
      <w:r w:rsidR="005F3FBD" w:rsidRPr="007F3462">
        <w:rPr>
          <w:vertAlign w:val="superscript"/>
        </w:rPr>
        <w:t>#</w:t>
      </w:r>
      <w:r w:rsidRPr="00AC3DC1">
        <w:t>:</w:t>
      </w:r>
    </w:p>
    <w:p w14:paraId="5E812053" w14:textId="77777777" w:rsidR="007C642C" w:rsidRPr="00AC3DC1" w:rsidRDefault="007C642C" w:rsidP="00B93714">
      <w:pPr>
        <w:jc w:val="both"/>
      </w:pPr>
      <w:r w:rsidRPr="00AC3DC1">
        <w:t>The administrative allowance can be used to cover administration costs</w:t>
      </w:r>
      <w:r w:rsidRPr="00AC3DC1">
        <w:rPr>
          <w:spacing w:val="-32"/>
        </w:rPr>
        <w:t xml:space="preserve"> </w:t>
      </w:r>
      <w:r w:rsidRPr="00AC3DC1">
        <w:t>including:</w:t>
      </w:r>
    </w:p>
    <w:p w14:paraId="1AC1FB87" w14:textId="77777777" w:rsidR="007C642C" w:rsidRPr="00AC3DC1" w:rsidRDefault="007C642C" w:rsidP="00B93714">
      <w:pPr>
        <w:pStyle w:val="ListParagraph"/>
        <w:widowControl w:val="0"/>
        <w:numPr>
          <w:ilvl w:val="1"/>
          <w:numId w:val="5"/>
        </w:numPr>
        <w:tabs>
          <w:tab w:val="left" w:pos="833"/>
        </w:tabs>
        <w:spacing w:before="59" w:after="0" w:line="270" w:lineRule="exact"/>
        <w:ind w:right="1445" w:hanging="360"/>
        <w:contextualSpacing w:val="0"/>
        <w:jc w:val="both"/>
        <w:rPr>
          <w:rFonts w:cs="Arial"/>
        </w:rPr>
      </w:pPr>
      <w:r w:rsidRPr="00AC3DC1">
        <w:rPr>
          <w:rFonts w:cs="Arial"/>
        </w:rPr>
        <w:t>project coordination</w:t>
      </w:r>
    </w:p>
    <w:p w14:paraId="1EDB28AF" w14:textId="77777777" w:rsidR="007C642C" w:rsidRPr="00AC3DC1" w:rsidRDefault="007C642C" w:rsidP="00B93714">
      <w:pPr>
        <w:pStyle w:val="ListParagraph"/>
        <w:widowControl w:val="0"/>
        <w:numPr>
          <w:ilvl w:val="1"/>
          <w:numId w:val="5"/>
        </w:numPr>
        <w:tabs>
          <w:tab w:val="left" w:pos="833"/>
        </w:tabs>
        <w:spacing w:after="0" w:line="240" w:lineRule="exact"/>
        <w:ind w:right="1445" w:hanging="360"/>
        <w:contextualSpacing w:val="0"/>
        <w:jc w:val="both"/>
        <w:rPr>
          <w:rFonts w:cs="Arial"/>
        </w:rPr>
      </w:pPr>
      <w:r w:rsidRPr="00AC3DC1">
        <w:rPr>
          <w:rFonts w:cs="Arial"/>
        </w:rPr>
        <w:t>general office and project costs including phone, internet and</w:t>
      </w:r>
      <w:r w:rsidRPr="00AC3DC1">
        <w:rPr>
          <w:rFonts w:cs="Arial"/>
          <w:spacing w:val="-6"/>
        </w:rPr>
        <w:t xml:space="preserve"> </w:t>
      </w:r>
      <w:r w:rsidRPr="00AC3DC1">
        <w:rPr>
          <w:rFonts w:cs="Arial"/>
        </w:rPr>
        <w:t>printing</w:t>
      </w:r>
    </w:p>
    <w:p w14:paraId="58B495B8" w14:textId="77777777" w:rsidR="007C642C" w:rsidRPr="00AC3DC1" w:rsidRDefault="007C642C" w:rsidP="00B93714">
      <w:pPr>
        <w:pStyle w:val="ListParagraph"/>
        <w:widowControl w:val="0"/>
        <w:numPr>
          <w:ilvl w:val="1"/>
          <w:numId w:val="5"/>
        </w:numPr>
        <w:tabs>
          <w:tab w:val="left" w:pos="833"/>
        </w:tabs>
        <w:spacing w:after="0" w:line="240" w:lineRule="exact"/>
        <w:ind w:right="1445" w:hanging="360"/>
        <w:contextualSpacing w:val="0"/>
        <w:jc w:val="both"/>
        <w:rPr>
          <w:rFonts w:cs="Arial"/>
        </w:rPr>
      </w:pPr>
      <w:r w:rsidRPr="00AC3DC1">
        <w:rPr>
          <w:rFonts w:cs="Arial"/>
        </w:rPr>
        <w:t>costs associated with the use a</w:t>
      </w:r>
      <w:r w:rsidRPr="00AC3DC1">
        <w:rPr>
          <w:rFonts w:cs="Arial"/>
          <w:spacing w:val="-5"/>
        </w:rPr>
        <w:t xml:space="preserve"> </w:t>
      </w:r>
      <w:r w:rsidRPr="00AC3DC1">
        <w:rPr>
          <w:rFonts w:cs="Arial"/>
        </w:rPr>
        <w:t>sponsor</w:t>
      </w:r>
    </w:p>
    <w:p w14:paraId="3C926812" w14:textId="4065AF5D" w:rsidR="005F3FBD" w:rsidRDefault="007C642C" w:rsidP="00BC7D2C">
      <w:pPr>
        <w:pStyle w:val="ListParagraph"/>
        <w:widowControl w:val="0"/>
        <w:numPr>
          <w:ilvl w:val="1"/>
          <w:numId w:val="5"/>
        </w:numPr>
        <w:tabs>
          <w:tab w:val="left" w:pos="833"/>
        </w:tabs>
        <w:spacing w:after="0" w:line="240" w:lineRule="exact"/>
        <w:ind w:right="1445" w:hanging="360"/>
        <w:contextualSpacing w:val="0"/>
        <w:jc w:val="both"/>
        <w:rPr>
          <w:rFonts w:cs="Arial"/>
        </w:rPr>
      </w:pPr>
      <w:r w:rsidRPr="00AC3DC1">
        <w:rPr>
          <w:rFonts w:cs="Arial"/>
        </w:rPr>
        <w:t>insurance (volunteer, public liability and personal</w:t>
      </w:r>
      <w:r w:rsidRPr="00AC3DC1">
        <w:rPr>
          <w:rFonts w:cs="Arial"/>
          <w:spacing w:val="-5"/>
        </w:rPr>
        <w:t xml:space="preserve"> </w:t>
      </w:r>
      <w:r w:rsidRPr="00AC3DC1">
        <w:rPr>
          <w:rFonts w:cs="Arial"/>
        </w:rPr>
        <w:t>accident)</w:t>
      </w:r>
    </w:p>
    <w:p w14:paraId="18055F8D" w14:textId="77777777" w:rsidR="007F3462" w:rsidRDefault="007F3462" w:rsidP="007F3462">
      <w:pPr>
        <w:pStyle w:val="ListParagraph"/>
        <w:widowControl w:val="0"/>
        <w:tabs>
          <w:tab w:val="left" w:pos="833"/>
        </w:tabs>
        <w:spacing w:after="0" w:line="240" w:lineRule="exact"/>
        <w:ind w:left="1192" w:right="1445"/>
        <w:contextualSpacing w:val="0"/>
        <w:jc w:val="both"/>
        <w:rPr>
          <w:rFonts w:cs="Arial"/>
        </w:rPr>
      </w:pPr>
    </w:p>
    <w:p w14:paraId="31132F5A" w14:textId="27447040" w:rsidR="00BC7D2C" w:rsidRPr="00BC7D2C" w:rsidRDefault="00BC7D2C" w:rsidP="007F3462">
      <w:pPr>
        <w:widowControl w:val="0"/>
        <w:tabs>
          <w:tab w:val="left" w:pos="833"/>
        </w:tabs>
        <w:spacing w:after="0" w:line="240" w:lineRule="exact"/>
        <w:ind w:right="1445"/>
        <w:jc w:val="both"/>
        <w:rPr>
          <w:rFonts w:cs="Arial"/>
        </w:rPr>
      </w:pPr>
      <w:r w:rsidRPr="007F3462">
        <w:rPr>
          <w:rFonts w:cs="Arial"/>
          <w:vertAlign w:val="superscript"/>
        </w:rPr>
        <w:t>#</w:t>
      </w:r>
      <w:r>
        <w:rPr>
          <w:rFonts w:cs="Arial"/>
        </w:rPr>
        <w:t xml:space="preserve"> Expenses already covered by other grants can’t be included</w:t>
      </w:r>
    </w:p>
    <w:p w14:paraId="40D54543" w14:textId="77777777" w:rsidR="007C642C" w:rsidRPr="00835D2F" w:rsidRDefault="007C642C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bookmarkStart w:id="3" w:name="_TOC_250004"/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Closing date</w:t>
      </w:r>
      <w:bookmarkEnd w:id="3"/>
    </w:p>
    <w:p w14:paraId="2C61D140" w14:textId="0967C1BD" w:rsidR="007C642C" w:rsidRPr="00C10C98" w:rsidRDefault="007C642C" w:rsidP="00B93714">
      <w:pPr>
        <w:spacing w:before="64" w:line="321" w:lineRule="auto"/>
        <w:ind w:right="-30"/>
        <w:jc w:val="both"/>
        <w:rPr>
          <w:rFonts w:cs="Arial"/>
        </w:rPr>
      </w:pPr>
      <w:r w:rsidRPr="00541B22">
        <w:rPr>
          <w:rFonts w:cs="Arial"/>
        </w:rPr>
        <w:t>App</w:t>
      </w:r>
      <w:r w:rsidR="00B93714" w:rsidRPr="00541B22">
        <w:rPr>
          <w:rFonts w:cs="Arial"/>
        </w:rPr>
        <w:t xml:space="preserve">lications must be submitted by </w:t>
      </w:r>
      <w:r w:rsidR="00F100BD" w:rsidRPr="00541B22">
        <w:rPr>
          <w:rFonts w:cs="Arial"/>
          <w:b/>
          <w:bCs/>
        </w:rPr>
        <w:t>5pm</w:t>
      </w:r>
      <w:r w:rsidR="00147DBB">
        <w:rPr>
          <w:rFonts w:cs="Arial"/>
          <w:b/>
          <w:bCs/>
        </w:rPr>
        <w:t xml:space="preserve">, 13 May </w:t>
      </w:r>
      <w:r w:rsidR="00F100BD" w:rsidRPr="00541B22">
        <w:rPr>
          <w:rFonts w:cs="Arial"/>
          <w:b/>
          <w:bCs/>
        </w:rPr>
        <w:t>202</w:t>
      </w:r>
      <w:r w:rsidR="004E00FF">
        <w:rPr>
          <w:rFonts w:cs="Arial"/>
          <w:b/>
          <w:bCs/>
        </w:rPr>
        <w:t>6</w:t>
      </w:r>
      <w:r w:rsidRPr="00541B22">
        <w:rPr>
          <w:rFonts w:cs="Arial"/>
        </w:rPr>
        <w:t xml:space="preserve">. </w:t>
      </w:r>
      <w:r w:rsidR="00A50157" w:rsidRPr="00541B22">
        <w:rPr>
          <w:rFonts w:cs="Arial"/>
        </w:rPr>
        <w:t>Email applications</w:t>
      </w:r>
      <w:r w:rsidR="00A50157" w:rsidRPr="00AC3DC1">
        <w:rPr>
          <w:rFonts w:cs="Arial"/>
        </w:rPr>
        <w:t xml:space="preserve"> are preferred and should be sent to </w:t>
      </w:r>
      <w:hyperlink r:id="rId12" w:history="1">
        <w:r w:rsidR="00A50157" w:rsidRPr="00AC3DC1">
          <w:rPr>
            <w:rStyle w:val="Hyperlink"/>
            <w:rFonts w:cs="Arial"/>
          </w:rPr>
          <w:t>amrshire@amrshire.wa.gov.au</w:t>
        </w:r>
      </w:hyperlink>
      <w:r w:rsidR="00A50157" w:rsidRPr="00AC3DC1">
        <w:rPr>
          <w:rFonts w:cs="Arial"/>
        </w:rPr>
        <w:t xml:space="preserve"> with the title ‘EMF Grant Application</w:t>
      </w:r>
      <w:r w:rsidR="00BC7D2C">
        <w:rPr>
          <w:rFonts w:cs="Arial"/>
        </w:rPr>
        <w:t xml:space="preserve"> – Project Title</w:t>
      </w:r>
      <w:r w:rsidR="00A50157" w:rsidRPr="00AC3DC1">
        <w:rPr>
          <w:rFonts w:cs="Arial"/>
        </w:rPr>
        <w:t xml:space="preserve">’. </w:t>
      </w:r>
      <w:r w:rsidRPr="00AC3DC1">
        <w:rPr>
          <w:rFonts w:cs="Arial"/>
        </w:rPr>
        <w:t xml:space="preserve"> Please make sure you keep a copy of your completed application for your</w:t>
      </w:r>
      <w:r w:rsidRPr="00AC3DC1">
        <w:rPr>
          <w:rFonts w:cs="Arial"/>
          <w:spacing w:val="-30"/>
        </w:rPr>
        <w:t xml:space="preserve"> </w:t>
      </w:r>
      <w:r w:rsidRPr="00AC3DC1">
        <w:rPr>
          <w:rFonts w:cs="Arial"/>
        </w:rPr>
        <w:t>records.</w:t>
      </w:r>
    </w:p>
    <w:p w14:paraId="3AD9FB61" w14:textId="77777777" w:rsidR="00C10C98" w:rsidRPr="00835D2F" w:rsidRDefault="00C10C98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Assessment criteria</w:t>
      </w:r>
    </w:p>
    <w:p w14:paraId="295463A3" w14:textId="1A45B9DF" w:rsidR="00DF6458" w:rsidRPr="00AC3DC1" w:rsidRDefault="007F3337" w:rsidP="004227A3">
      <w:pPr>
        <w:autoSpaceDE w:val="0"/>
        <w:autoSpaceDN w:val="0"/>
        <w:adjustRightInd w:val="0"/>
        <w:jc w:val="both"/>
        <w:rPr>
          <w:rFonts w:cs="Arial"/>
        </w:rPr>
      </w:pPr>
      <w:r w:rsidRPr="00AC3DC1">
        <w:rPr>
          <w:rFonts w:cs="Arial"/>
        </w:rPr>
        <w:t xml:space="preserve">Applicants will be assessed against the information provided in the EMF Grant </w:t>
      </w:r>
      <w:r w:rsidR="00932D2E">
        <w:rPr>
          <w:rFonts w:cs="Arial"/>
        </w:rPr>
        <w:t>Application Form</w:t>
      </w:r>
      <w:r w:rsidR="00597627" w:rsidRPr="00AC3DC1">
        <w:rPr>
          <w:rFonts w:cs="Arial"/>
        </w:rPr>
        <w:t>. Funding will be provided to applicants that best meet the following scoring criteria:</w:t>
      </w:r>
    </w:p>
    <w:p w14:paraId="18C806F3" w14:textId="1D76DD08" w:rsidR="00E76F85" w:rsidRPr="00C10C98" w:rsidRDefault="00FB2825" w:rsidP="004227A3">
      <w:pPr>
        <w:pStyle w:val="smallheading"/>
        <w:jc w:val="both"/>
        <w:rPr>
          <w:b/>
          <w:color w:val="auto"/>
        </w:rPr>
      </w:pPr>
      <w:r w:rsidRPr="00C10C98">
        <w:rPr>
          <w:b/>
          <w:color w:val="auto"/>
        </w:rPr>
        <w:t xml:space="preserve">A: </w:t>
      </w:r>
      <w:r w:rsidR="00C50C24" w:rsidRPr="00C10C98">
        <w:rPr>
          <w:b/>
          <w:color w:val="auto"/>
        </w:rPr>
        <w:t xml:space="preserve">Environmental </w:t>
      </w:r>
      <w:r w:rsidR="00BC7D2C" w:rsidRPr="00C10C98">
        <w:rPr>
          <w:b/>
          <w:color w:val="auto"/>
        </w:rPr>
        <w:t xml:space="preserve">sustainability </w:t>
      </w:r>
      <w:r w:rsidR="00C50C24" w:rsidRPr="00C10C98">
        <w:rPr>
          <w:b/>
          <w:color w:val="auto"/>
        </w:rPr>
        <w:t>outcomes</w:t>
      </w:r>
      <w:r w:rsidR="007F3337" w:rsidRPr="00C10C98">
        <w:rPr>
          <w:b/>
          <w:color w:val="auto"/>
        </w:rPr>
        <w:t xml:space="preserve"> </w:t>
      </w:r>
      <w:r w:rsidR="0008105C" w:rsidRPr="00C10C98">
        <w:rPr>
          <w:b/>
          <w:color w:val="auto"/>
        </w:rPr>
        <w:t>–</w:t>
      </w:r>
      <w:r w:rsidR="007F3337" w:rsidRPr="00C10C98">
        <w:rPr>
          <w:b/>
          <w:color w:val="auto"/>
        </w:rPr>
        <w:t xml:space="preserve"> </w:t>
      </w:r>
      <w:r w:rsidR="0008105C" w:rsidRPr="00C10C98">
        <w:rPr>
          <w:b/>
          <w:color w:val="auto"/>
        </w:rPr>
        <w:t>30%</w:t>
      </w:r>
    </w:p>
    <w:p w14:paraId="4CBF4BAD" w14:textId="10385F58" w:rsidR="00597627" w:rsidRPr="00AC3DC1" w:rsidRDefault="00D1549E" w:rsidP="004227A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i/>
        </w:rPr>
      </w:pPr>
      <w:r w:rsidRPr="00AC3DC1">
        <w:rPr>
          <w:rFonts w:cs="Arial"/>
          <w:i/>
        </w:rPr>
        <w:t>Longevity of outcomes</w:t>
      </w:r>
    </w:p>
    <w:p w14:paraId="61C71CEA" w14:textId="77777777" w:rsidR="00597627" w:rsidRPr="00AC3DC1" w:rsidRDefault="00D1549E" w:rsidP="004227A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i/>
        </w:rPr>
      </w:pPr>
      <w:r w:rsidRPr="00AC3DC1">
        <w:rPr>
          <w:rFonts w:cs="Arial"/>
          <w:i/>
        </w:rPr>
        <w:t>Consistency with the EMF themes</w:t>
      </w:r>
    </w:p>
    <w:p w14:paraId="2EAD1A85" w14:textId="5E04DA5D" w:rsidR="00D1549E" w:rsidRPr="00AC3DC1" w:rsidRDefault="00AF5A8B" w:rsidP="004227A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i/>
        </w:rPr>
      </w:pPr>
      <w:r w:rsidRPr="00AC3DC1">
        <w:rPr>
          <w:rFonts w:cs="Arial"/>
          <w:i/>
        </w:rPr>
        <w:t xml:space="preserve">Importance of the proposed works </w:t>
      </w:r>
      <w:r w:rsidR="00D617DA" w:rsidRPr="00AC3DC1">
        <w:rPr>
          <w:rFonts w:cs="Arial"/>
          <w:i/>
        </w:rPr>
        <w:t>i.e.</w:t>
      </w:r>
      <w:r w:rsidR="000D39B2" w:rsidRPr="00AC3DC1">
        <w:rPr>
          <w:rFonts w:cs="Arial"/>
          <w:i/>
        </w:rPr>
        <w:t xml:space="preserve"> project addresses a known issue </w:t>
      </w:r>
    </w:p>
    <w:p w14:paraId="1BDE8FC7" w14:textId="77777777" w:rsidR="00E76F85" w:rsidRPr="00C10C98" w:rsidRDefault="00FB2825" w:rsidP="004227A3">
      <w:pPr>
        <w:pStyle w:val="smallheading"/>
        <w:jc w:val="both"/>
        <w:rPr>
          <w:b/>
          <w:color w:val="auto"/>
        </w:rPr>
      </w:pPr>
      <w:r w:rsidRPr="00C10C98">
        <w:rPr>
          <w:b/>
          <w:color w:val="auto"/>
        </w:rPr>
        <w:t xml:space="preserve">B: </w:t>
      </w:r>
      <w:r w:rsidR="00E76F85" w:rsidRPr="00C10C98">
        <w:rPr>
          <w:b/>
          <w:color w:val="auto"/>
        </w:rPr>
        <w:t>Methodology</w:t>
      </w:r>
      <w:r w:rsidR="0008105C" w:rsidRPr="00C10C98">
        <w:rPr>
          <w:b/>
          <w:color w:val="auto"/>
        </w:rPr>
        <w:t xml:space="preserve"> – </w:t>
      </w:r>
      <w:r w:rsidR="00D1549E" w:rsidRPr="00C10C98">
        <w:rPr>
          <w:b/>
          <w:color w:val="auto"/>
        </w:rPr>
        <w:t>3</w:t>
      </w:r>
      <w:r w:rsidR="0008105C" w:rsidRPr="00C10C98">
        <w:rPr>
          <w:b/>
          <w:color w:val="auto"/>
        </w:rPr>
        <w:t>0%</w:t>
      </w:r>
    </w:p>
    <w:p w14:paraId="443E7DF0" w14:textId="5E81A88E" w:rsidR="00AF5A8B" w:rsidRDefault="00AF5A8B" w:rsidP="004227A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i/>
        </w:rPr>
      </w:pPr>
      <w:r w:rsidRPr="00AC3DC1">
        <w:rPr>
          <w:rFonts w:cs="Arial"/>
          <w:i/>
        </w:rPr>
        <w:t xml:space="preserve">Proposed methodology </w:t>
      </w:r>
      <w:r w:rsidR="001149E1">
        <w:rPr>
          <w:rFonts w:cs="Arial"/>
          <w:i/>
        </w:rPr>
        <w:t xml:space="preserve">is appropriate and </w:t>
      </w:r>
      <w:r w:rsidRPr="00AC3DC1">
        <w:rPr>
          <w:rFonts w:cs="Arial"/>
          <w:i/>
        </w:rPr>
        <w:t>us</w:t>
      </w:r>
      <w:r w:rsidR="00731E63" w:rsidRPr="00AC3DC1">
        <w:rPr>
          <w:rFonts w:cs="Arial"/>
          <w:i/>
        </w:rPr>
        <w:t>es</w:t>
      </w:r>
      <w:r w:rsidRPr="00AC3DC1">
        <w:rPr>
          <w:rFonts w:cs="Arial"/>
          <w:i/>
        </w:rPr>
        <w:t xml:space="preserve"> best practice </w:t>
      </w:r>
      <w:r w:rsidR="001149E1">
        <w:rPr>
          <w:rFonts w:cs="Arial"/>
          <w:i/>
        </w:rPr>
        <w:t xml:space="preserve"> </w:t>
      </w:r>
    </w:p>
    <w:p w14:paraId="23B01D71" w14:textId="068FECB5" w:rsidR="00E76F85" w:rsidRPr="00C10C98" w:rsidRDefault="006B6B32" w:rsidP="004227A3">
      <w:pPr>
        <w:pStyle w:val="smallheading"/>
        <w:jc w:val="both"/>
        <w:rPr>
          <w:b/>
          <w:color w:val="auto"/>
        </w:rPr>
      </w:pPr>
      <w:r w:rsidRPr="00C10C98">
        <w:rPr>
          <w:b/>
          <w:color w:val="auto"/>
        </w:rPr>
        <w:t xml:space="preserve">C: </w:t>
      </w:r>
      <w:r w:rsidR="00E76F85" w:rsidRPr="00C10C98">
        <w:rPr>
          <w:b/>
          <w:color w:val="auto"/>
        </w:rPr>
        <w:t>Timeframe and expenditure</w:t>
      </w:r>
      <w:r w:rsidR="0008105C" w:rsidRPr="00C10C98">
        <w:rPr>
          <w:b/>
          <w:color w:val="auto"/>
        </w:rPr>
        <w:t xml:space="preserve"> – </w:t>
      </w:r>
      <w:r w:rsidR="00D1549E" w:rsidRPr="00C10C98">
        <w:rPr>
          <w:b/>
          <w:color w:val="auto"/>
        </w:rPr>
        <w:t>20</w:t>
      </w:r>
      <w:r w:rsidR="0008105C" w:rsidRPr="00C10C98">
        <w:rPr>
          <w:b/>
          <w:color w:val="auto"/>
        </w:rPr>
        <w:t>%</w:t>
      </w:r>
    </w:p>
    <w:p w14:paraId="366636FE" w14:textId="21BECA28" w:rsidR="00731E63" w:rsidRPr="00AC3DC1" w:rsidRDefault="0018210E" w:rsidP="004227A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i/>
        </w:rPr>
      </w:pPr>
      <w:r w:rsidRPr="00AC3DC1">
        <w:rPr>
          <w:rFonts w:cs="Arial"/>
          <w:i/>
        </w:rPr>
        <w:t xml:space="preserve">Project </w:t>
      </w:r>
      <w:r w:rsidR="00042966">
        <w:rPr>
          <w:rFonts w:cs="Arial"/>
          <w:i/>
        </w:rPr>
        <w:t xml:space="preserve">timeframe is realistic  </w:t>
      </w:r>
    </w:p>
    <w:p w14:paraId="0A5877EE" w14:textId="77777777" w:rsidR="0018210E" w:rsidRPr="00AC3DC1" w:rsidRDefault="00D922E0" w:rsidP="004227A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i/>
        </w:rPr>
      </w:pPr>
      <w:r w:rsidRPr="00AC3DC1">
        <w:rPr>
          <w:rFonts w:cs="Arial"/>
          <w:i/>
        </w:rPr>
        <w:t>Project demonstrates</w:t>
      </w:r>
      <w:r w:rsidR="0018210E" w:rsidRPr="00AC3DC1">
        <w:rPr>
          <w:rFonts w:cs="Arial"/>
          <w:i/>
        </w:rPr>
        <w:t xml:space="preserve"> value for money</w:t>
      </w:r>
    </w:p>
    <w:p w14:paraId="77C1E071" w14:textId="5DAE73EE" w:rsidR="00E76F85" w:rsidRPr="00C10C98" w:rsidRDefault="00FB2825" w:rsidP="004227A3">
      <w:pPr>
        <w:pStyle w:val="smallheading"/>
        <w:jc w:val="both"/>
        <w:rPr>
          <w:b/>
          <w:color w:val="auto"/>
        </w:rPr>
      </w:pPr>
      <w:r w:rsidRPr="00C10C98">
        <w:rPr>
          <w:b/>
          <w:color w:val="auto"/>
        </w:rPr>
        <w:t xml:space="preserve">D: </w:t>
      </w:r>
      <w:r w:rsidR="00BC7D2C" w:rsidRPr="00C10C98">
        <w:rPr>
          <w:b/>
          <w:color w:val="auto"/>
        </w:rPr>
        <w:t>Broad benefit and c</w:t>
      </w:r>
      <w:r w:rsidR="00E76F85" w:rsidRPr="00C10C98">
        <w:rPr>
          <w:b/>
          <w:color w:val="auto"/>
        </w:rPr>
        <w:t>ommunity partnerships</w:t>
      </w:r>
      <w:r w:rsidR="0008105C" w:rsidRPr="00C10C98">
        <w:rPr>
          <w:b/>
          <w:color w:val="auto"/>
        </w:rPr>
        <w:t xml:space="preserve"> – </w:t>
      </w:r>
      <w:r w:rsidR="00D1549E" w:rsidRPr="00C10C98">
        <w:rPr>
          <w:b/>
          <w:color w:val="auto"/>
        </w:rPr>
        <w:t>20</w:t>
      </w:r>
      <w:r w:rsidR="0008105C" w:rsidRPr="00C10C98">
        <w:rPr>
          <w:b/>
          <w:color w:val="auto"/>
        </w:rPr>
        <w:t>%</w:t>
      </w:r>
    </w:p>
    <w:p w14:paraId="7DC9B2EB" w14:textId="36CDC646" w:rsidR="00BC7D2C" w:rsidRDefault="00BC7D2C" w:rsidP="004227A3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i/>
        </w:rPr>
      </w:pPr>
      <w:r>
        <w:rPr>
          <w:rFonts w:cs="Arial"/>
          <w:i/>
        </w:rPr>
        <w:t>Project demonstrates broad benefits</w:t>
      </w:r>
    </w:p>
    <w:p w14:paraId="63CC418A" w14:textId="410BD3D0" w:rsidR="000727FC" w:rsidRDefault="0018210E" w:rsidP="004227A3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i/>
        </w:rPr>
      </w:pPr>
      <w:r w:rsidRPr="00AC3DC1">
        <w:rPr>
          <w:rFonts w:cs="Arial"/>
          <w:i/>
        </w:rPr>
        <w:lastRenderedPageBreak/>
        <w:t>Project demonstrates</w:t>
      </w:r>
      <w:r w:rsidR="000727FC" w:rsidRPr="00AC3DC1">
        <w:rPr>
          <w:rFonts w:cs="Arial"/>
          <w:i/>
        </w:rPr>
        <w:t xml:space="preserve"> strong community partnership in delivering proposed project</w:t>
      </w:r>
      <w:r w:rsidR="00C3520C">
        <w:rPr>
          <w:rFonts w:cs="Arial"/>
          <w:i/>
        </w:rPr>
        <w:t xml:space="preserve"> </w:t>
      </w:r>
      <w:r w:rsidR="000727FC" w:rsidRPr="00AC3DC1">
        <w:rPr>
          <w:rFonts w:cs="Arial"/>
          <w:i/>
        </w:rPr>
        <w:t>(</w:t>
      </w:r>
      <w:r w:rsidR="003C642E" w:rsidRPr="00AC3DC1">
        <w:rPr>
          <w:rFonts w:cs="Arial"/>
          <w:i/>
        </w:rPr>
        <w:t>in-kind contributions, on-going community support etc.)</w:t>
      </w:r>
    </w:p>
    <w:p w14:paraId="31D079FF" w14:textId="0B22CBF5" w:rsidR="00C10C98" w:rsidRPr="00835D2F" w:rsidRDefault="00E3149E" w:rsidP="00835D2F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i/>
        </w:rPr>
      </w:pPr>
      <w:r>
        <w:rPr>
          <w:rFonts w:cs="Arial"/>
          <w:i/>
        </w:rPr>
        <w:t xml:space="preserve">Collaboration with </w:t>
      </w:r>
      <w:r w:rsidR="00F540A1">
        <w:rPr>
          <w:rFonts w:cs="Arial"/>
          <w:i/>
        </w:rPr>
        <w:t>Aboriginal stakeholders</w:t>
      </w:r>
      <w:r>
        <w:rPr>
          <w:rFonts w:cs="Arial"/>
          <w:i/>
        </w:rPr>
        <w:t>.</w:t>
      </w:r>
    </w:p>
    <w:p w14:paraId="69C93C4D" w14:textId="74F44C99" w:rsidR="007C642C" w:rsidRPr="00835D2F" w:rsidRDefault="007C642C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 xml:space="preserve">Application </w:t>
      </w:r>
      <w:r w:rsidR="00C10C98"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process</w:t>
      </w: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 xml:space="preserve"> </w:t>
      </w:r>
    </w:p>
    <w:p w14:paraId="681B3953" w14:textId="77777777" w:rsidR="007C642C" w:rsidRPr="00AC3DC1" w:rsidRDefault="007C642C" w:rsidP="004227A3">
      <w:pPr>
        <w:autoSpaceDE w:val="0"/>
        <w:autoSpaceDN w:val="0"/>
        <w:adjustRightInd w:val="0"/>
        <w:jc w:val="both"/>
        <w:rPr>
          <w:rFonts w:cs="Arial"/>
        </w:rPr>
      </w:pPr>
      <w:r w:rsidRPr="00AC3DC1">
        <w:rPr>
          <w:rFonts w:cs="Arial"/>
        </w:rPr>
        <w:t>Implementation of the grants program can be summarised as follows:</w:t>
      </w:r>
    </w:p>
    <w:p w14:paraId="595310F5" w14:textId="77777777" w:rsidR="00C10C98" w:rsidRDefault="007C642C" w:rsidP="00C10C98">
      <w:pPr>
        <w:autoSpaceDE w:val="0"/>
        <w:autoSpaceDN w:val="0"/>
        <w:adjustRightInd w:val="0"/>
        <w:rPr>
          <w:rFonts w:cs="Arial"/>
          <w:b/>
          <w:i/>
        </w:rPr>
      </w:pPr>
      <w:r w:rsidRPr="00C10C98">
        <w:rPr>
          <w:rFonts w:cs="Arial"/>
          <w:b/>
          <w:iCs/>
        </w:rPr>
        <w:t>Step 1</w:t>
      </w:r>
      <w:r w:rsidR="00C10C98">
        <w:rPr>
          <w:rFonts w:cs="Arial"/>
          <w:b/>
          <w:iCs/>
        </w:rPr>
        <w:t xml:space="preserve">: </w:t>
      </w:r>
      <w:r w:rsidRPr="00C10C98">
        <w:rPr>
          <w:rFonts w:cs="Arial"/>
          <w:b/>
          <w:iCs/>
        </w:rPr>
        <w:t>Application</w:t>
      </w:r>
      <w:r w:rsidRPr="00AC3DC1">
        <w:rPr>
          <w:rFonts w:cs="Arial"/>
          <w:b/>
          <w:i/>
        </w:rPr>
        <w:t xml:space="preserve"> </w:t>
      </w:r>
    </w:p>
    <w:p w14:paraId="16982F4E" w14:textId="130C48D7" w:rsidR="007C642C" w:rsidRPr="00AC3DC1" w:rsidRDefault="00D617DA" w:rsidP="00C10C9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</w:t>
      </w:r>
      <w:r w:rsidR="007C642C" w:rsidRPr="00AC3DC1">
        <w:rPr>
          <w:rFonts w:cs="Arial"/>
        </w:rPr>
        <w:t xml:space="preserve">pplicant completes the application form and submits application to the Shire. </w:t>
      </w:r>
    </w:p>
    <w:p w14:paraId="30CEB871" w14:textId="77777777" w:rsidR="00C10C98" w:rsidRDefault="007C642C" w:rsidP="00C10C98">
      <w:pPr>
        <w:autoSpaceDE w:val="0"/>
        <w:autoSpaceDN w:val="0"/>
        <w:adjustRightInd w:val="0"/>
        <w:rPr>
          <w:rFonts w:cs="Arial"/>
        </w:rPr>
      </w:pPr>
      <w:r w:rsidRPr="00C10C98">
        <w:rPr>
          <w:rFonts w:cs="Arial"/>
          <w:b/>
          <w:iCs/>
        </w:rPr>
        <w:t>Step 2</w:t>
      </w:r>
      <w:r w:rsidR="00C10C98">
        <w:rPr>
          <w:rFonts w:cs="Arial"/>
          <w:b/>
          <w:iCs/>
        </w:rPr>
        <w:t xml:space="preserve">: </w:t>
      </w:r>
      <w:r w:rsidRPr="00C10C98">
        <w:rPr>
          <w:rFonts w:cs="Arial"/>
          <w:b/>
          <w:iCs/>
        </w:rPr>
        <w:t>Assessment</w:t>
      </w:r>
      <w:r w:rsidRPr="00AC3DC1">
        <w:rPr>
          <w:rFonts w:cs="Arial"/>
        </w:rPr>
        <w:t xml:space="preserve"> </w:t>
      </w:r>
    </w:p>
    <w:p w14:paraId="3A8DDF60" w14:textId="6DF023DD" w:rsidR="007C642C" w:rsidRPr="00AC3DC1" w:rsidRDefault="007C642C" w:rsidP="00C10C98">
      <w:pPr>
        <w:autoSpaceDE w:val="0"/>
        <w:autoSpaceDN w:val="0"/>
        <w:adjustRightInd w:val="0"/>
        <w:rPr>
          <w:rFonts w:cs="Arial"/>
        </w:rPr>
      </w:pPr>
      <w:r w:rsidRPr="00A97023">
        <w:rPr>
          <w:rFonts w:cs="Arial"/>
        </w:rPr>
        <w:t xml:space="preserve">Shire officers assess applications and prepare a report to </w:t>
      </w:r>
      <w:r w:rsidR="00A97023" w:rsidRPr="00A97023">
        <w:rPr>
          <w:rFonts w:cs="Arial"/>
        </w:rPr>
        <w:t>Council’s Grant Committee</w:t>
      </w:r>
      <w:r w:rsidRPr="00A97023">
        <w:rPr>
          <w:rFonts w:cs="Arial"/>
        </w:rPr>
        <w:t xml:space="preserve"> for </w:t>
      </w:r>
      <w:r w:rsidR="00A846BC">
        <w:rPr>
          <w:rFonts w:cs="Arial"/>
        </w:rPr>
        <w:t>review and recommendation to Council</w:t>
      </w:r>
      <w:r w:rsidRPr="00A97023">
        <w:rPr>
          <w:rFonts w:cs="Arial"/>
        </w:rPr>
        <w:t>. This may involve a site visit or further clarification to evaluate proposed activities.</w:t>
      </w:r>
    </w:p>
    <w:p w14:paraId="3B4EE679" w14:textId="77777777" w:rsidR="00C10C98" w:rsidRDefault="007C642C" w:rsidP="00C10C98">
      <w:pPr>
        <w:autoSpaceDE w:val="0"/>
        <w:autoSpaceDN w:val="0"/>
        <w:adjustRightInd w:val="0"/>
        <w:rPr>
          <w:rFonts w:cs="Arial"/>
          <w:i/>
        </w:rPr>
      </w:pPr>
      <w:r w:rsidRPr="00C10C98">
        <w:rPr>
          <w:rFonts w:cs="Arial"/>
          <w:b/>
          <w:iCs/>
        </w:rPr>
        <w:t>Step 3</w:t>
      </w:r>
      <w:r w:rsidR="00C10C98">
        <w:rPr>
          <w:rFonts w:cs="Arial"/>
          <w:b/>
          <w:iCs/>
        </w:rPr>
        <w:t>:</w:t>
      </w:r>
      <w:r w:rsidRPr="00C10C98">
        <w:rPr>
          <w:rFonts w:cs="Arial"/>
          <w:b/>
          <w:iCs/>
        </w:rPr>
        <w:t xml:space="preserve"> </w:t>
      </w:r>
      <w:r w:rsidR="001362CE" w:rsidRPr="00C10C98">
        <w:rPr>
          <w:rFonts w:cs="Arial"/>
          <w:b/>
          <w:iCs/>
        </w:rPr>
        <w:t>E</w:t>
      </w:r>
      <w:r w:rsidRPr="00C10C98">
        <w:rPr>
          <w:rFonts w:cs="Arial"/>
          <w:b/>
          <w:iCs/>
        </w:rPr>
        <w:t>ndorsement</w:t>
      </w:r>
      <w:r w:rsidRPr="00AC3DC1">
        <w:rPr>
          <w:rFonts w:cs="Arial"/>
          <w:i/>
        </w:rPr>
        <w:t xml:space="preserve"> </w:t>
      </w:r>
    </w:p>
    <w:p w14:paraId="13AF072D" w14:textId="6FF5DB7B" w:rsidR="007C642C" w:rsidRPr="00AC3DC1" w:rsidRDefault="00A846BC" w:rsidP="00C10C9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Council report prepared and projects formally</w:t>
      </w:r>
      <w:r w:rsidR="005521BE">
        <w:rPr>
          <w:rFonts w:cs="Arial"/>
        </w:rPr>
        <w:t xml:space="preserve"> </w:t>
      </w:r>
      <w:r>
        <w:rPr>
          <w:rFonts w:cs="Arial"/>
        </w:rPr>
        <w:t>approved by Council.</w:t>
      </w:r>
    </w:p>
    <w:p w14:paraId="433E3FB2" w14:textId="77777777" w:rsidR="00C10C98" w:rsidRDefault="007C642C" w:rsidP="00C10C98">
      <w:pPr>
        <w:autoSpaceDE w:val="0"/>
        <w:autoSpaceDN w:val="0"/>
        <w:adjustRightInd w:val="0"/>
        <w:rPr>
          <w:rFonts w:cs="Arial"/>
        </w:rPr>
      </w:pPr>
      <w:r w:rsidRPr="00C10C98">
        <w:rPr>
          <w:rFonts w:cs="Arial"/>
          <w:b/>
          <w:iCs/>
        </w:rPr>
        <w:t>Step 4</w:t>
      </w:r>
      <w:r w:rsidR="00C10C98">
        <w:rPr>
          <w:rFonts w:cs="Arial"/>
          <w:b/>
          <w:iCs/>
        </w:rPr>
        <w:t xml:space="preserve">: </w:t>
      </w:r>
      <w:r w:rsidRPr="00C10C98">
        <w:rPr>
          <w:rFonts w:cs="Arial"/>
          <w:b/>
          <w:iCs/>
        </w:rPr>
        <w:t>Project agreement</w:t>
      </w:r>
      <w:r w:rsidRPr="00AC3DC1">
        <w:rPr>
          <w:rFonts w:cs="Arial"/>
        </w:rPr>
        <w:t xml:space="preserve"> </w:t>
      </w:r>
    </w:p>
    <w:p w14:paraId="3CE15690" w14:textId="0AD25CC9" w:rsidR="007C642C" w:rsidRPr="00AC3DC1" w:rsidRDefault="007C642C" w:rsidP="00C10C98">
      <w:pPr>
        <w:autoSpaceDE w:val="0"/>
        <w:autoSpaceDN w:val="0"/>
        <w:adjustRightInd w:val="0"/>
      </w:pPr>
      <w:r w:rsidRPr="00AC3DC1">
        <w:rPr>
          <w:rFonts w:cs="Arial"/>
        </w:rPr>
        <w:t>Shire officers</w:t>
      </w:r>
      <w:r w:rsidR="00057CDE">
        <w:rPr>
          <w:rFonts w:cs="Arial"/>
        </w:rPr>
        <w:t xml:space="preserve"> advis</w:t>
      </w:r>
      <w:r w:rsidR="00AB6DFA">
        <w:rPr>
          <w:rFonts w:cs="Arial"/>
        </w:rPr>
        <w:t>e successful applicants and</w:t>
      </w:r>
      <w:r w:rsidRPr="00AC3DC1">
        <w:rPr>
          <w:rFonts w:cs="Arial"/>
        </w:rPr>
        <w:t xml:space="preserve"> prepare a grant agreement detailing project deliverables, milestones and payment schedules. </w:t>
      </w:r>
    </w:p>
    <w:p w14:paraId="10E6FBF1" w14:textId="77777777" w:rsidR="00C10C98" w:rsidRDefault="007C642C" w:rsidP="00C10C98">
      <w:pPr>
        <w:autoSpaceDE w:val="0"/>
        <w:autoSpaceDN w:val="0"/>
        <w:adjustRightInd w:val="0"/>
        <w:rPr>
          <w:rFonts w:cs="Arial"/>
          <w:iCs/>
        </w:rPr>
      </w:pPr>
      <w:r w:rsidRPr="00C10C98">
        <w:rPr>
          <w:rFonts w:cs="Arial"/>
          <w:b/>
          <w:iCs/>
        </w:rPr>
        <w:t>Step 5</w:t>
      </w:r>
      <w:r w:rsidR="00C10C98">
        <w:rPr>
          <w:rFonts w:cs="Arial"/>
          <w:b/>
          <w:iCs/>
        </w:rPr>
        <w:t xml:space="preserve">: </w:t>
      </w:r>
      <w:r w:rsidRPr="00C10C98">
        <w:rPr>
          <w:rFonts w:cs="Arial"/>
          <w:b/>
          <w:iCs/>
        </w:rPr>
        <w:t>Implementation</w:t>
      </w:r>
      <w:r w:rsidR="00C10C98">
        <w:rPr>
          <w:rFonts w:cs="Arial"/>
          <w:iCs/>
        </w:rPr>
        <w:t xml:space="preserve"> </w:t>
      </w:r>
    </w:p>
    <w:p w14:paraId="64257EED" w14:textId="0F998DF0" w:rsidR="007C642C" w:rsidRPr="00AC3DC1" w:rsidRDefault="007C642C" w:rsidP="00C10C98">
      <w:pPr>
        <w:autoSpaceDE w:val="0"/>
        <w:autoSpaceDN w:val="0"/>
        <w:adjustRightInd w:val="0"/>
        <w:rPr>
          <w:rFonts w:cs="Arial"/>
        </w:rPr>
      </w:pPr>
      <w:r w:rsidRPr="00AC3DC1">
        <w:rPr>
          <w:rFonts w:cs="Arial"/>
        </w:rPr>
        <w:t xml:space="preserve">The project is implemented in accordance with the signed grant agreement.  </w:t>
      </w:r>
    </w:p>
    <w:p w14:paraId="42CEF1F6" w14:textId="77777777" w:rsidR="00C10C98" w:rsidRDefault="007C642C" w:rsidP="00C10C98">
      <w:pPr>
        <w:autoSpaceDE w:val="0"/>
        <w:autoSpaceDN w:val="0"/>
        <w:adjustRightInd w:val="0"/>
        <w:rPr>
          <w:rFonts w:cs="Arial"/>
        </w:rPr>
      </w:pPr>
      <w:r w:rsidRPr="00C10C98">
        <w:rPr>
          <w:rFonts w:cs="Arial"/>
          <w:b/>
          <w:iCs/>
        </w:rPr>
        <w:t>Step 6</w:t>
      </w:r>
      <w:r w:rsidR="00C10C98">
        <w:rPr>
          <w:rFonts w:cs="Arial"/>
          <w:b/>
          <w:iCs/>
        </w:rPr>
        <w:t xml:space="preserve">: </w:t>
      </w:r>
      <w:r w:rsidRPr="00C10C98">
        <w:rPr>
          <w:rFonts w:cs="Arial"/>
          <w:b/>
          <w:iCs/>
        </w:rPr>
        <w:t>Report</w:t>
      </w:r>
      <w:r w:rsidR="005521BE" w:rsidRPr="00C10C98">
        <w:rPr>
          <w:rFonts w:cs="Arial"/>
          <w:b/>
          <w:iCs/>
        </w:rPr>
        <w:t>ing</w:t>
      </w:r>
      <w:r w:rsidRPr="00AC3DC1">
        <w:rPr>
          <w:rFonts w:cs="Arial"/>
        </w:rPr>
        <w:t xml:space="preserve"> </w:t>
      </w:r>
    </w:p>
    <w:p w14:paraId="7FC94906" w14:textId="70AE698E" w:rsidR="007C642C" w:rsidRDefault="007C642C" w:rsidP="00C10C98">
      <w:pPr>
        <w:autoSpaceDE w:val="0"/>
        <w:autoSpaceDN w:val="0"/>
        <w:adjustRightInd w:val="0"/>
      </w:pPr>
      <w:r w:rsidRPr="00AC3DC1">
        <w:rPr>
          <w:rFonts w:cs="Arial"/>
        </w:rPr>
        <w:t>Applicants submit a</w:t>
      </w:r>
      <w:r w:rsidR="005521BE">
        <w:rPr>
          <w:rFonts w:cs="Arial"/>
        </w:rPr>
        <w:t xml:space="preserve"> </w:t>
      </w:r>
      <w:r w:rsidR="00A846BC">
        <w:rPr>
          <w:rFonts w:cs="Arial"/>
        </w:rPr>
        <w:t>Grant Acquittal and Completion Report</w:t>
      </w:r>
      <w:r w:rsidR="006D74A4">
        <w:rPr>
          <w:rFonts w:cs="Arial"/>
        </w:rPr>
        <w:t xml:space="preserve"> at the</w:t>
      </w:r>
      <w:r w:rsidRPr="00AC3DC1">
        <w:rPr>
          <w:rFonts w:cs="Arial"/>
        </w:rPr>
        <w:t xml:space="preserve"> completion of the project outlining project outcomes, achievement against deliverables</w:t>
      </w:r>
      <w:r w:rsidRPr="00AC3DC1">
        <w:t>.</w:t>
      </w:r>
      <w:r w:rsidR="000D466C" w:rsidRPr="00AC3DC1">
        <w:t xml:space="preserve"> Timing</w:t>
      </w:r>
      <w:r w:rsidR="00AB6DFA">
        <w:t xml:space="preserve"> and details</w:t>
      </w:r>
      <w:r w:rsidR="000D466C" w:rsidRPr="00AC3DC1">
        <w:t xml:space="preserve"> of this report </w:t>
      </w:r>
      <w:r w:rsidR="00A846BC">
        <w:t>are</w:t>
      </w:r>
      <w:r w:rsidR="000D466C" w:rsidRPr="00AC3DC1">
        <w:t xml:space="preserve"> detailed in the </w:t>
      </w:r>
      <w:r w:rsidR="00A846BC">
        <w:t>funding</w:t>
      </w:r>
      <w:r w:rsidR="000D466C" w:rsidRPr="00AC3DC1">
        <w:t xml:space="preserve"> </w:t>
      </w:r>
      <w:r w:rsidR="00C5332A" w:rsidRPr="00AC3DC1">
        <w:t>agreement</w:t>
      </w:r>
      <w:r w:rsidR="000D466C" w:rsidRPr="00AC3DC1">
        <w:t xml:space="preserve">. </w:t>
      </w:r>
    </w:p>
    <w:p w14:paraId="6A1A07C1" w14:textId="1F5982E2" w:rsidR="00C10C98" w:rsidRPr="00835D2F" w:rsidRDefault="00C10C98" w:rsidP="00835D2F">
      <w:pPr>
        <w:spacing w:before="480" w:after="60"/>
        <w:rPr>
          <w:rFonts w:eastAsiaTheme="majorEastAsia" w:cs="Arial"/>
          <w:b/>
          <w:bCs/>
          <w:color w:val="70AD47" w:themeColor="accent6"/>
          <w:sz w:val="32"/>
          <w:szCs w:val="28"/>
        </w:rPr>
      </w:pPr>
      <w:r w:rsidRPr="00835D2F">
        <w:rPr>
          <w:rFonts w:eastAsiaTheme="majorEastAsia" w:cs="Arial"/>
          <w:b/>
          <w:bCs/>
          <w:color w:val="70AD47" w:themeColor="accent6"/>
          <w:sz w:val="32"/>
          <w:szCs w:val="28"/>
        </w:rPr>
        <w:t>Conditions of funding</w:t>
      </w:r>
    </w:p>
    <w:p w14:paraId="0645428A" w14:textId="77777777" w:rsidR="00C10C98" w:rsidRPr="004154D4" w:rsidRDefault="00C10C98" w:rsidP="00C10C98">
      <w:pPr>
        <w:pStyle w:val="Heading2"/>
        <w:spacing w:after="0" w:line="240" w:lineRule="auto"/>
        <w:rPr>
          <w:color w:val="auto"/>
        </w:rPr>
      </w:pPr>
      <w:r w:rsidRPr="004154D4">
        <w:rPr>
          <w:color w:val="auto"/>
        </w:rPr>
        <w:t xml:space="preserve">Successful </w:t>
      </w:r>
      <w:r>
        <w:rPr>
          <w:color w:val="auto"/>
        </w:rPr>
        <w:t>applicants</w:t>
      </w:r>
      <w:r w:rsidRPr="004154D4">
        <w:rPr>
          <w:color w:val="auto"/>
        </w:rPr>
        <w:t xml:space="preserve"> will be required to: </w:t>
      </w:r>
    </w:p>
    <w:p w14:paraId="2A165192" w14:textId="77777777" w:rsidR="00C10C98" w:rsidRDefault="00C10C98" w:rsidP="00C10C98">
      <w:pPr>
        <w:pStyle w:val="Heading2"/>
        <w:numPr>
          <w:ilvl w:val="0"/>
          <w:numId w:val="10"/>
        </w:numPr>
        <w:spacing w:after="0" w:line="240" w:lineRule="auto"/>
        <w:jc w:val="both"/>
        <w:rPr>
          <w:rFonts w:eastAsia="Cambria"/>
          <w:b w:val="0"/>
          <w:bCs w:val="0"/>
          <w:color w:val="auto"/>
          <w:szCs w:val="24"/>
        </w:rPr>
      </w:pPr>
      <w:r>
        <w:rPr>
          <w:rFonts w:eastAsia="Cambria"/>
          <w:b w:val="0"/>
          <w:bCs w:val="0"/>
          <w:color w:val="auto"/>
          <w:szCs w:val="24"/>
        </w:rPr>
        <w:t>o</w:t>
      </w:r>
      <w:r w:rsidRPr="004154D4">
        <w:rPr>
          <w:rFonts w:eastAsia="Cambria"/>
          <w:b w:val="0"/>
          <w:bCs w:val="0"/>
          <w:color w:val="auto"/>
          <w:szCs w:val="24"/>
        </w:rPr>
        <w:t>nly use the funds for the purpose/s indicated in the application;</w:t>
      </w:r>
    </w:p>
    <w:p w14:paraId="354412AD" w14:textId="77777777" w:rsidR="00C10C98" w:rsidRPr="00F3613A" w:rsidRDefault="00C10C98" w:rsidP="00C10C98">
      <w:pPr>
        <w:pStyle w:val="ListParagraph"/>
        <w:numPr>
          <w:ilvl w:val="0"/>
          <w:numId w:val="10"/>
        </w:numPr>
        <w:spacing w:line="259" w:lineRule="auto"/>
        <w:jc w:val="both"/>
        <w:rPr>
          <w:rFonts w:cs="Arial"/>
        </w:rPr>
      </w:pPr>
      <w:r>
        <w:rPr>
          <w:rFonts w:cs="Arial"/>
        </w:rPr>
        <w:t>ensure a</w:t>
      </w:r>
      <w:r w:rsidRPr="00F22895">
        <w:rPr>
          <w:rFonts w:cs="Arial"/>
        </w:rPr>
        <w:t>ll activities comply with</w:t>
      </w:r>
      <w:r>
        <w:rPr>
          <w:rFonts w:cs="Arial"/>
        </w:rPr>
        <w:t xml:space="preserve"> any</w:t>
      </w:r>
      <w:r w:rsidRPr="00F22895">
        <w:rPr>
          <w:rFonts w:cs="Arial"/>
        </w:rPr>
        <w:t xml:space="preserve"> </w:t>
      </w:r>
      <w:r>
        <w:rPr>
          <w:rFonts w:cs="Arial"/>
        </w:rPr>
        <w:t xml:space="preserve">Health Directions </w:t>
      </w:r>
      <w:r w:rsidRPr="00F22895">
        <w:rPr>
          <w:rFonts w:cs="Arial"/>
        </w:rPr>
        <w:t>released by the WA Government</w:t>
      </w:r>
      <w:r>
        <w:rPr>
          <w:rFonts w:cs="Arial"/>
        </w:rPr>
        <w:t xml:space="preserve">. </w:t>
      </w:r>
    </w:p>
    <w:p w14:paraId="0F8D3903" w14:textId="77777777" w:rsidR="00C10C98" w:rsidRDefault="00C10C98" w:rsidP="00C10C98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s</w:t>
      </w:r>
      <w:r w:rsidRPr="004154D4">
        <w:t xml:space="preserve">pend all funds and return any unspent funds to the Shire by 30 June </w:t>
      </w:r>
      <w:r>
        <w:t>in that financial year</w:t>
      </w:r>
      <w:r w:rsidRPr="004154D4">
        <w:t>;</w:t>
      </w:r>
    </w:p>
    <w:p w14:paraId="37D0EA7A" w14:textId="77777777" w:rsidR="00C10C98" w:rsidRPr="003902A3" w:rsidRDefault="00C10C98" w:rsidP="00C10C98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rPr>
          <w:rFonts w:cs="Arial"/>
        </w:rPr>
        <w:t>r</w:t>
      </w:r>
      <w:r w:rsidRPr="00F22895">
        <w:rPr>
          <w:rFonts w:cs="Arial"/>
        </w:rPr>
        <w:t>eturn unspent funds to the Shire as per the acquittal process</w:t>
      </w:r>
      <w:r>
        <w:rPr>
          <w:rFonts w:cs="Arial"/>
        </w:rPr>
        <w:t>;</w:t>
      </w:r>
    </w:p>
    <w:p w14:paraId="64C0219C" w14:textId="77777777" w:rsidR="00C10C98" w:rsidRDefault="00C10C98" w:rsidP="00C10C9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</w:rPr>
      </w:pPr>
      <w:r>
        <w:rPr>
          <w:rFonts w:cs="Arial"/>
        </w:rPr>
        <w:t>a</w:t>
      </w:r>
      <w:r w:rsidRPr="00F22895">
        <w:rPr>
          <w:rFonts w:cs="Arial"/>
        </w:rPr>
        <w:t>dhere to all Shire compliance requirements (as directed)</w:t>
      </w:r>
      <w:r w:rsidRPr="004154D4">
        <w:rPr>
          <w:rFonts w:eastAsia="Times New Roman" w:cs="Arial"/>
        </w:rPr>
        <w:t xml:space="preserve">; </w:t>
      </w:r>
    </w:p>
    <w:p w14:paraId="39D64EF7" w14:textId="77777777" w:rsidR="00C10C98" w:rsidRPr="0002151F" w:rsidRDefault="00C10C98" w:rsidP="00C10C98">
      <w:pPr>
        <w:pStyle w:val="ListParagraph"/>
        <w:numPr>
          <w:ilvl w:val="0"/>
          <w:numId w:val="10"/>
        </w:numPr>
        <w:spacing w:after="120" w:line="240" w:lineRule="auto"/>
        <w:rPr>
          <w:rFonts w:cs="Arial"/>
        </w:rPr>
      </w:pPr>
      <w:r>
        <w:rPr>
          <w:rFonts w:cs="Arial"/>
        </w:rPr>
        <w:t xml:space="preserve">provide invoice to the </w:t>
      </w:r>
      <w:r w:rsidRPr="00CE7AC8">
        <w:rPr>
          <w:rFonts w:cs="Arial"/>
        </w:rPr>
        <w:t>Shire in the financial year in which the event is held</w:t>
      </w:r>
      <w:r>
        <w:rPr>
          <w:rFonts w:cs="Arial"/>
        </w:rPr>
        <w:t>;</w:t>
      </w:r>
      <w:r w:rsidRPr="00CE7AC8">
        <w:rPr>
          <w:rFonts w:cs="Arial"/>
        </w:rPr>
        <w:t xml:space="preserve"> </w:t>
      </w:r>
    </w:p>
    <w:p w14:paraId="6DA025C8" w14:textId="77777777" w:rsidR="00C10C98" w:rsidRPr="001C477A" w:rsidRDefault="00C10C98" w:rsidP="00C10C98">
      <w:pPr>
        <w:pStyle w:val="ListParagraph"/>
        <w:numPr>
          <w:ilvl w:val="0"/>
          <w:numId w:val="10"/>
        </w:numPr>
        <w:spacing w:after="0" w:line="240" w:lineRule="auto"/>
      </w:pPr>
      <w:r>
        <w:rPr>
          <w:rFonts w:cs="Arial"/>
        </w:rPr>
        <w:t>a</w:t>
      </w:r>
      <w:r w:rsidRPr="00F22895">
        <w:rPr>
          <w:rFonts w:cs="Arial"/>
        </w:rPr>
        <w:t>cknowledge the Shire in all advertising, promotion and media publicity related to the funded project</w:t>
      </w:r>
      <w:r>
        <w:rPr>
          <w:rFonts w:cs="Arial"/>
        </w:rPr>
        <w:t>;</w:t>
      </w:r>
      <w:r w:rsidRPr="00F22895">
        <w:rPr>
          <w:rFonts w:cs="Arial"/>
        </w:rPr>
        <w:t xml:space="preserve"> </w:t>
      </w:r>
    </w:p>
    <w:p w14:paraId="33D65182" w14:textId="77777777" w:rsidR="00C10C98" w:rsidRDefault="00C10C98" w:rsidP="00C10C98">
      <w:pPr>
        <w:pStyle w:val="ListParagraph"/>
        <w:numPr>
          <w:ilvl w:val="0"/>
          <w:numId w:val="10"/>
        </w:numPr>
        <w:spacing w:after="0" w:line="240" w:lineRule="auto"/>
      </w:pPr>
      <w:r>
        <w:t>c</w:t>
      </w:r>
      <w:r w:rsidRPr="004154D4">
        <w:t xml:space="preserve">ontact </w:t>
      </w:r>
      <w:r>
        <w:t>media@amrshire.gov.au</w:t>
      </w:r>
      <w:r w:rsidRPr="004154D4">
        <w:t xml:space="preserve"> for a copy of the Shire’s logo; </w:t>
      </w:r>
    </w:p>
    <w:p w14:paraId="4001B8C6" w14:textId="680D6157" w:rsidR="00C10C98" w:rsidRDefault="00C10C98" w:rsidP="00C10C9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w</w:t>
      </w:r>
      <w:r w:rsidRPr="00F22895">
        <w:rPr>
          <w:rFonts w:cs="Arial"/>
        </w:rPr>
        <w:t xml:space="preserve">ithin </w:t>
      </w:r>
      <w:r w:rsidRPr="00F22895">
        <w:rPr>
          <w:rFonts w:cs="Arial"/>
          <w:color w:val="000000" w:themeColor="text1"/>
        </w:rPr>
        <w:t xml:space="preserve">one month </w:t>
      </w:r>
      <w:r w:rsidRPr="00F22895">
        <w:rPr>
          <w:rFonts w:cs="Arial"/>
        </w:rPr>
        <w:t xml:space="preserve">of the project completion date submit </w:t>
      </w:r>
      <w:r w:rsidR="006D74A4">
        <w:rPr>
          <w:rFonts w:cs="Arial"/>
        </w:rPr>
        <w:t xml:space="preserve">grant </w:t>
      </w:r>
      <w:r w:rsidRPr="00F22895">
        <w:rPr>
          <w:rFonts w:cs="Arial"/>
        </w:rPr>
        <w:t>acquittal information to the Shire</w:t>
      </w:r>
      <w:r>
        <w:rPr>
          <w:rFonts w:cs="Arial"/>
        </w:rPr>
        <w:t>;</w:t>
      </w:r>
    </w:p>
    <w:p w14:paraId="1D1A67E3" w14:textId="77777777" w:rsidR="00C10C98" w:rsidRPr="003902A3" w:rsidRDefault="00C10C98" w:rsidP="00C10C9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 w:rsidRPr="00CE7AC8">
        <w:rPr>
          <w:rFonts w:cs="Arial"/>
        </w:rPr>
        <w:t>provide 10 hi</w:t>
      </w:r>
      <w:r>
        <w:rPr>
          <w:rFonts w:cs="Arial"/>
        </w:rPr>
        <w:t>-</w:t>
      </w:r>
      <w:r w:rsidRPr="00CE7AC8">
        <w:rPr>
          <w:rFonts w:cs="Arial"/>
        </w:rPr>
        <w:t xml:space="preserve">res images for the Shire’s unlimited use within </w:t>
      </w:r>
      <w:r>
        <w:rPr>
          <w:rFonts w:cs="Arial"/>
        </w:rPr>
        <w:t>one</w:t>
      </w:r>
      <w:r w:rsidRPr="00CE7AC8">
        <w:rPr>
          <w:rFonts w:cs="Arial"/>
        </w:rPr>
        <w:t xml:space="preserve"> month of event completion. Copyright must permit for the Shire to use these images </w:t>
      </w:r>
      <w:r>
        <w:rPr>
          <w:rFonts w:cs="Arial"/>
        </w:rPr>
        <w:t>for any use; and</w:t>
      </w:r>
    </w:p>
    <w:p w14:paraId="7BB297DA" w14:textId="262188FD" w:rsidR="00932D2E" w:rsidRPr="00C10C98" w:rsidRDefault="00C10C98" w:rsidP="00C10C9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</w:rPr>
      </w:pPr>
      <w:r w:rsidRPr="00C10C98">
        <w:rPr>
          <w:rFonts w:cs="Arial"/>
        </w:rPr>
        <w:t xml:space="preserve">meet any other conditions outlined in your </w:t>
      </w:r>
      <w:r>
        <w:rPr>
          <w:rFonts w:cs="Arial"/>
        </w:rPr>
        <w:t xml:space="preserve">Grant Funding </w:t>
      </w:r>
      <w:r w:rsidRPr="00C10C98">
        <w:rPr>
          <w:rFonts w:cs="Arial"/>
        </w:rPr>
        <w:t>Agreement.</w:t>
      </w:r>
    </w:p>
    <w:sectPr w:rsidR="00932D2E" w:rsidRPr="00C10C98" w:rsidSect="0067291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64" w:right="1361" w:bottom="1361" w:left="1361" w:header="28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4B17" w14:textId="77777777" w:rsidR="005F3FBD" w:rsidRDefault="005F3FBD" w:rsidP="00C30A19">
      <w:pPr>
        <w:spacing w:after="0" w:line="240" w:lineRule="auto"/>
      </w:pPr>
      <w:r>
        <w:separator/>
      </w:r>
    </w:p>
  </w:endnote>
  <w:endnote w:type="continuationSeparator" w:id="0">
    <w:p w14:paraId="1C7D95E1" w14:textId="77777777" w:rsidR="005F3FBD" w:rsidRDefault="005F3FBD" w:rsidP="00C3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038E" w14:textId="69C71871" w:rsidR="004E00FF" w:rsidRDefault="004E00FF">
    <w:pPr>
      <w:pStyle w:val="Footer"/>
    </w:pPr>
  </w:p>
  <w:p w14:paraId="3B1E448A" w14:textId="77777777" w:rsidR="005F3FBD" w:rsidRDefault="005F3F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DCF6" w14:textId="12E77401" w:rsidR="005F3FBD" w:rsidRPr="00AE0200" w:rsidRDefault="005F3FBD" w:rsidP="00450ABD">
    <w:pPr>
      <w:pStyle w:val="Footer"/>
      <w:tabs>
        <w:tab w:val="clear" w:pos="4680"/>
        <w:tab w:val="clear" w:pos="9360"/>
      </w:tabs>
    </w:pPr>
    <w:r w:rsidRPr="00C82F1C">
      <w:rPr>
        <w:caps w:val="0"/>
        <w:noProof/>
        <w:sz w:val="22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C21B6" wp14:editId="1A160D00">
              <wp:simplePos x="0" y="0"/>
              <wp:positionH relativeFrom="page">
                <wp:posOffset>-10523</wp:posOffset>
              </wp:positionH>
              <wp:positionV relativeFrom="page">
                <wp:posOffset>10151745</wp:posOffset>
              </wp:positionV>
              <wp:extent cx="7577455" cy="540000"/>
              <wp:effectExtent l="0" t="0" r="444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540000"/>
                      </a:xfrm>
                      <a:prstGeom prst="rect">
                        <a:avLst/>
                      </a:prstGeom>
                      <a:solidFill>
                        <a:srgbClr val="97D7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AAB7932" w14:textId="77777777" w:rsidR="005F3FBD" w:rsidRPr="006959BE" w:rsidRDefault="005F3FBD" w:rsidP="00530D10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eastAsia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6959BE">
                            <w:rPr>
                              <w:rFonts w:eastAsia="Calibri" w:hAnsi="Calibri" w:cs="Times New Roman"/>
                              <w:b/>
                              <w:color w:val="FFFFFF"/>
                              <w:sz w:val="16"/>
                              <w:lang w:val="en-US"/>
                            </w:rPr>
                            <w:t>Shire</w:t>
                          </w:r>
                          <w:r w:rsidRPr="006959BE">
                            <w:rPr>
                              <w:rFonts w:eastAsia="Calibri" w:hAnsi="Calibri" w:cs="Times New Roman"/>
                              <w:b/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6959BE">
                            <w:rPr>
                              <w:rFonts w:eastAsia="Calibri" w:hAnsi="Calibri" w:cs="Times New Roman"/>
                              <w:b/>
                              <w:color w:val="FFFFFF"/>
                              <w:sz w:val="16"/>
                              <w:lang w:val="en-US"/>
                            </w:rPr>
                            <w:t>of</w:t>
                          </w:r>
                          <w:r w:rsidRPr="006959BE">
                            <w:rPr>
                              <w:rFonts w:eastAsia="Calibri" w:hAnsi="Calibri" w:cs="Times New Roman"/>
                              <w:b/>
                              <w:color w:val="FFFFFF"/>
                              <w:spacing w:val="-7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6959BE">
                            <w:rPr>
                              <w:rFonts w:eastAsia="Calibri" w:hAnsi="Calibri" w:cs="Times New Roman"/>
                              <w:b/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 xml:space="preserve">Augusta </w:t>
                          </w:r>
                          <w:r w:rsidRPr="006959BE">
                            <w:rPr>
                              <w:rFonts w:eastAsia="Calibri" w:hAnsi="Calibri" w:cs="Times New Roman"/>
                              <w:b/>
                              <w:color w:val="FFFFFF"/>
                              <w:sz w:val="16"/>
                              <w:lang w:val="en-US"/>
                            </w:rPr>
                            <w:t>Margaret</w:t>
                          </w:r>
                          <w:r w:rsidRPr="006959BE">
                            <w:rPr>
                              <w:rFonts w:eastAsia="Calibri" w:hAnsi="Calibri" w:cs="Times New Roman"/>
                              <w:b/>
                              <w:color w:val="FFFFFF"/>
                              <w:spacing w:val="-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6959BE">
                            <w:rPr>
                              <w:rFonts w:eastAsia="Calibri" w:hAnsi="Calibri" w:cs="Times New Roman"/>
                              <w:b/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>River</w:t>
                          </w:r>
                          <w:r w:rsidRPr="006959BE">
                            <w:rPr>
                              <w:rFonts w:eastAsia="Calibri" w:hAnsi="Calibri" w:cs="Times New Roman"/>
                              <w:b/>
                              <w:color w:val="FFFFFF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 xml:space="preserve">41 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2"/>
                              <w:sz w:val="16"/>
                              <w:lang w:val="en-US"/>
                            </w:rPr>
                            <w:t>Wallcliffe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 xml:space="preserve"> Road, 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z w:val="16"/>
                              <w:lang w:val="en-US"/>
                            </w:rPr>
                            <w:t>Margaret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 xml:space="preserve"> River 6285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z w:val="16"/>
                              <w:lang w:val="en-US"/>
                            </w:rPr>
                            <w:t xml:space="preserve"> |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4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z w:val="16"/>
                              <w:lang w:val="en-US"/>
                            </w:rPr>
                            <w:t>T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3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z w:val="16"/>
                              <w:lang w:val="en-US"/>
                            </w:rPr>
                            <w:t>(08)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>9780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 xml:space="preserve">5255 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z w:val="16"/>
                              <w:lang w:val="en-US"/>
                            </w:rPr>
                            <w:t>| F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z w:val="16"/>
                              <w:lang w:val="en-US"/>
                            </w:rPr>
                            <w:t>(08)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 xml:space="preserve"> 9757 2512 </w:t>
                          </w:r>
                          <w:r w:rsidRPr="006959BE">
                            <w:rPr>
                              <w:rFonts w:eastAsia="Calibri" w:hAnsi="Calibri" w:cs="Times New Roman"/>
                              <w:color w:val="FFFFFF"/>
                              <w:sz w:val="16"/>
                              <w:lang w:val="en-US"/>
                            </w:rPr>
                            <w:t xml:space="preserve">| </w:t>
                          </w:r>
                          <w:r>
                            <w:rPr>
                              <w:rFonts w:eastAsia="Calibri" w:hAnsi="Calibri" w:cs="Times New Roman"/>
                              <w:color w:val="FFFFFF"/>
                              <w:spacing w:val="-2"/>
                              <w:sz w:val="16"/>
                              <w:lang w:val="en-US"/>
                            </w:rPr>
                            <w:t>amrshire.wa.gov</w:t>
                          </w:r>
                          <w:r w:rsidRPr="00C82F1C">
                            <w:rPr>
                              <w:rFonts w:eastAsia="Calibri" w:hAnsi="Calibri" w:cs="Times New Roman"/>
                              <w:color w:val="FFFFFF" w:themeColor="background1"/>
                              <w:spacing w:val="-2"/>
                              <w:sz w:val="16"/>
                              <w:lang w:val="en-US"/>
                            </w:rPr>
                            <w:t>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C21B6" id="Rectangle 1" o:spid="_x0000_s1026" style="position:absolute;left:0;text-align:left;margin-left:-.85pt;margin-top:799.35pt;width:596.6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" fillcolor="#97d700" stroked="f" strokeweight="1pt">
              <v:textbox inset="0,2mm,0,0">
                <w:txbxContent>
                  <w:p w14:paraId="3AAB7932" w14:textId="77777777" w:rsidR="005F3FBD" w:rsidRPr="006959BE" w:rsidRDefault="005F3FBD" w:rsidP="00530D10">
                    <w:pPr>
                      <w:widowControl w:val="0"/>
                      <w:spacing w:after="0" w:line="240" w:lineRule="auto"/>
                      <w:jc w:val="center"/>
                      <w:rPr>
                        <w:rFonts w:eastAsia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6959BE">
                      <w:rPr>
                        <w:rFonts w:eastAsia="Calibri" w:hAnsi="Calibri" w:cs="Times New Roman"/>
                        <w:b/>
                        <w:color w:val="FFFFFF"/>
                        <w:sz w:val="16"/>
                        <w:lang w:val="en-US"/>
                      </w:rPr>
                      <w:t>Shire</w:t>
                    </w:r>
                    <w:r w:rsidRPr="006959BE">
                      <w:rPr>
                        <w:rFonts w:eastAsia="Calibri" w:hAnsi="Calibri" w:cs="Times New Roman"/>
                        <w:b/>
                        <w:color w:val="FFFFFF"/>
                        <w:spacing w:val="-1"/>
                        <w:sz w:val="16"/>
                        <w:lang w:val="en-US"/>
                      </w:rPr>
                      <w:t xml:space="preserve"> </w:t>
                    </w:r>
                    <w:r w:rsidRPr="006959BE">
                      <w:rPr>
                        <w:rFonts w:eastAsia="Calibri" w:hAnsi="Calibri" w:cs="Times New Roman"/>
                        <w:b/>
                        <w:color w:val="FFFFFF"/>
                        <w:sz w:val="16"/>
                        <w:lang w:val="en-US"/>
                      </w:rPr>
                      <w:t>of</w:t>
                    </w:r>
                    <w:r w:rsidRPr="006959BE">
                      <w:rPr>
                        <w:rFonts w:eastAsia="Calibri" w:hAnsi="Calibri" w:cs="Times New Roman"/>
                        <w:b/>
                        <w:color w:val="FFFFFF"/>
                        <w:spacing w:val="-7"/>
                        <w:sz w:val="16"/>
                        <w:lang w:val="en-US"/>
                      </w:rPr>
                      <w:t xml:space="preserve"> </w:t>
                    </w:r>
                    <w:r w:rsidRPr="006959BE">
                      <w:rPr>
                        <w:rFonts w:eastAsia="Calibri" w:hAnsi="Calibri" w:cs="Times New Roman"/>
                        <w:b/>
                        <w:color w:val="FFFFFF"/>
                        <w:spacing w:val="-1"/>
                        <w:sz w:val="16"/>
                        <w:lang w:val="en-US"/>
                      </w:rPr>
                      <w:t xml:space="preserve">Augusta </w:t>
                    </w:r>
                    <w:r w:rsidRPr="006959BE">
                      <w:rPr>
                        <w:rFonts w:eastAsia="Calibri" w:hAnsi="Calibri" w:cs="Times New Roman"/>
                        <w:b/>
                        <w:color w:val="FFFFFF"/>
                        <w:sz w:val="16"/>
                        <w:lang w:val="en-US"/>
                      </w:rPr>
                      <w:t>Margaret</w:t>
                    </w:r>
                    <w:r w:rsidRPr="006959BE">
                      <w:rPr>
                        <w:rFonts w:eastAsia="Calibri" w:hAnsi="Calibri" w:cs="Times New Roman"/>
                        <w:b/>
                        <w:color w:val="FFFFFF"/>
                        <w:spacing w:val="-2"/>
                        <w:sz w:val="16"/>
                        <w:lang w:val="en-US"/>
                      </w:rPr>
                      <w:t xml:space="preserve"> </w:t>
                    </w:r>
                    <w:r w:rsidRPr="006959BE">
                      <w:rPr>
                        <w:rFonts w:eastAsia="Calibri" w:hAnsi="Calibri" w:cs="Times New Roman"/>
                        <w:b/>
                        <w:color w:val="FFFFFF"/>
                        <w:spacing w:val="-1"/>
                        <w:sz w:val="16"/>
                        <w:lang w:val="en-US"/>
                      </w:rPr>
                      <w:t>River</w:t>
                    </w:r>
                    <w:r w:rsidRPr="006959BE">
                      <w:rPr>
                        <w:rFonts w:eastAsia="Calibri" w:hAnsi="Calibri" w:cs="Times New Roman"/>
                        <w:b/>
                        <w:color w:val="FFFFFF"/>
                        <w:sz w:val="16"/>
                        <w:lang w:val="en-US"/>
                      </w:rPr>
                      <w:t xml:space="preserve"> 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1"/>
                        <w:sz w:val="16"/>
                        <w:lang w:val="en-US"/>
                      </w:rPr>
                      <w:t xml:space="preserve">41 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2"/>
                        <w:sz w:val="16"/>
                        <w:lang w:val="en-US"/>
                      </w:rPr>
                      <w:t>Wallcliffe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1"/>
                        <w:sz w:val="16"/>
                        <w:lang w:val="en-US"/>
                      </w:rPr>
                      <w:t xml:space="preserve"> Road, 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z w:val="16"/>
                        <w:lang w:val="en-US"/>
                      </w:rPr>
                      <w:t>Margaret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1"/>
                        <w:sz w:val="16"/>
                        <w:lang w:val="en-US"/>
                      </w:rPr>
                      <w:t xml:space="preserve"> River 6285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z w:val="16"/>
                        <w:lang w:val="en-US"/>
                      </w:rPr>
                      <w:t xml:space="preserve"> |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4"/>
                        <w:sz w:val="16"/>
                        <w:lang w:val="en-US"/>
                      </w:rPr>
                      <w:t xml:space="preserve"> 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z w:val="16"/>
                        <w:lang w:val="en-US"/>
                      </w:rPr>
                      <w:t>T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3"/>
                        <w:sz w:val="16"/>
                        <w:lang w:val="en-US"/>
                      </w:rPr>
                      <w:t xml:space="preserve"> 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z w:val="16"/>
                        <w:lang w:val="en-US"/>
                      </w:rPr>
                      <w:t>(08)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2"/>
                        <w:sz w:val="16"/>
                        <w:lang w:val="en-US"/>
                      </w:rPr>
                      <w:t xml:space="preserve"> 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1"/>
                        <w:sz w:val="16"/>
                        <w:lang w:val="en-US"/>
                      </w:rPr>
                      <w:t>9780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z w:val="16"/>
                        <w:lang w:val="en-US"/>
                      </w:rPr>
                      <w:t xml:space="preserve"> 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1"/>
                        <w:sz w:val="16"/>
                        <w:lang w:val="en-US"/>
                      </w:rPr>
                      <w:t xml:space="preserve">5255 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z w:val="16"/>
                        <w:lang w:val="en-US"/>
                      </w:rPr>
                      <w:t>| F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1"/>
                        <w:sz w:val="16"/>
                        <w:lang w:val="en-US"/>
                      </w:rPr>
                      <w:t xml:space="preserve"> 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z w:val="16"/>
                        <w:lang w:val="en-US"/>
                      </w:rPr>
                      <w:t>(08)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pacing w:val="-1"/>
                        <w:sz w:val="16"/>
                        <w:lang w:val="en-US"/>
                      </w:rPr>
                      <w:t xml:space="preserve"> 9757 2512 </w:t>
                    </w:r>
                    <w:r w:rsidRPr="006959BE">
                      <w:rPr>
                        <w:rFonts w:eastAsia="Calibri" w:hAnsi="Calibri" w:cs="Times New Roman"/>
                        <w:color w:val="FFFFFF"/>
                        <w:sz w:val="16"/>
                        <w:lang w:val="en-US"/>
                      </w:rPr>
                      <w:t xml:space="preserve">| </w:t>
                    </w:r>
                    <w:r>
                      <w:rPr>
                        <w:rFonts w:eastAsia="Calibri" w:hAnsi="Calibri" w:cs="Times New Roman"/>
                        <w:color w:val="FFFFFF"/>
                        <w:spacing w:val="-2"/>
                        <w:sz w:val="16"/>
                        <w:lang w:val="en-US"/>
                      </w:rPr>
                      <w:t>amrshire.wa.gov</w:t>
                    </w:r>
                    <w:r w:rsidRPr="00C82F1C">
                      <w:rPr>
                        <w:rFonts w:eastAsia="Calibri" w:hAnsi="Calibri" w:cs="Times New Roman"/>
                        <w:color w:val="FFFFFF" w:themeColor="background1"/>
                        <w:spacing w:val="-2"/>
                        <w:sz w:val="16"/>
                        <w:lang w:val="en-US"/>
                      </w:rPr>
                      <w:t>.au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4E00FF" w:rsidRPr="00AE0200">
      <w:t xml:space="preserve"> </w:t>
    </w:r>
  </w:p>
  <w:p w14:paraId="13ECB57E" w14:textId="77777777" w:rsidR="005F3FBD" w:rsidRDefault="005F3F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6616" w14:textId="77777777" w:rsidR="005F3FBD" w:rsidRDefault="005F3FBD" w:rsidP="00C30A19">
      <w:pPr>
        <w:spacing w:after="0" w:line="240" w:lineRule="auto"/>
      </w:pPr>
      <w:r>
        <w:separator/>
      </w:r>
    </w:p>
  </w:footnote>
  <w:footnote w:type="continuationSeparator" w:id="0">
    <w:p w14:paraId="4492E8B9" w14:textId="77777777" w:rsidR="005F3FBD" w:rsidRDefault="005F3FBD" w:rsidP="00C3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7AB6" w14:textId="61DD2E24" w:rsidR="005F3FBD" w:rsidRDefault="005F3FBD" w:rsidP="00AE0200">
    <w:pPr>
      <w:pStyle w:val="Header"/>
      <w:jc w:val="right"/>
    </w:pPr>
  </w:p>
  <w:p w14:paraId="6B5B6EBB" w14:textId="7D400EFD" w:rsidR="005F3FBD" w:rsidRDefault="005F3FBD"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EB94530" wp14:editId="39DD1EE6">
          <wp:simplePos x="0" y="0"/>
          <wp:positionH relativeFrom="column">
            <wp:posOffset>-873760</wp:posOffset>
          </wp:positionH>
          <wp:positionV relativeFrom="paragraph">
            <wp:posOffset>234950</wp:posOffset>
          </wp:positionV>
          <wp:extent cx="7559675" cy="1027049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ation Sheet Template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59"/>
                  <a:stretch/>
                </pic:blipFill>
                <pic:spPr bwMode="auto">
                  <a:xfrm>
                    <a:off x="0" y="0"/>
                    <a:ext cx="7559675" cy="1027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33C9" w14:textId="77777777" w:rsidR="005F3FBD" w:rsidRDefault="005F3FB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2BC8945C" wp14:editId="67AA3C63">
          <wp:simplePos x="0" y="0"/>
          <wp:positionH relativeFrom="column">
            <wp:posOffset>-864235</wp:posOffset>
          </wp:positionH>
          <wp:positionV relativeFrom="paragraph">
            <wp:posOffset>-179705</wp:posOffset>
          </wp:positionV>
          <wp:extent cx="7567605" cy="10368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ation Sheet Template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44"/>
                  <a:stretch/>
                </pic:blipFill>
                <pic:spPr bwMode="auto">
                  <a:xfrm>
                    <a:off x="0" y="0"/>
                    <a:ext cx="7567605" cy="103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29DAF" w14:textId="77777777" w:rsidR="005F3FBD" w:rsidRDefault="005F3F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57B"/>
    <w:multiLevelType w:val="hybridMultilevel"/>
    <w:tmpl w:val="06DEB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2CFA"/>
    <w:multiLevelType w:val="hybridMultilevel"/>
    <w:tmpl w:val="B44C42E2"/>
    <w:lvl w:ilvl="0" w:tplc="70C84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0212"/>
    <w:multiLevelType w:val="hybridMultilevel"/>
    <w:tmpl w:val="54023BA8"/>
    <w:lvl w:ilvl="0" w:tplc="FAD6A846">
      <w:start w:val="1"/>
      <w:numFmt w:val="decimal"/>
      <w:lvlText w:val="%1."/>
      <w:lvlJc w:val="left"/>
      <w:pPr>
        <w:ind w:left="1293" w:hanging="720"/>
      </w:pPr>
      <w:rPr>
        <w:rFonts w:ascii="Calibri" w:eastAsia="Calibri" w:hAnsi="Calibri" w:hint="default"/>
        <w:w w:val="100"/>
        <w:sz w:val="22"/>
        <w:szCs w:val="22"/>
      </w:rPr>
    </w:lvl>
    <w:lvl w:ilvl="1" w:tplc="2C8C591C">
      <w:start w:val="1"/>
      <w:numFmt w:val="lowerLetter"/>
      <w:lvlText w:val="(%2)"/>
      <w:lvlJc w:val="left"/>
      <w:pPr>
        <w:ind w:left="1653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 w:tplc="D9C4B6D0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3" w:tplc="C7861822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2AF0A3DA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5" w:tplc="7AAA3D96">
      <w:start w:val="1"/>
      <w:numFmt w:val="bullet"/>
      <w:lvlText w:val="•"/>
      <w:lvlJc w:val="left"/>
      <w:pPr>
        <w:ind w:left="5351" w:hanging="360"/>
      </w:pPr>
      <w:rPr>
        <w:rFonts w:hint="default"/>
      </w:rPr>
    </w:lvl>
    <w:lvl w:ilvl="6" w:tplc="EDB4BF7E">
      <w:start w:val="1"/>
      <w:numFmt w:val="bullet"/>
      <w:lvlText w:val="•"/>
      <w:lvlJc w:val="left"/>
      <w:pPr>
        <w:ind w:left="6274" w:hanging="360"/>
      </w:pPr>
      <w:rPr>
        <w:rFonts w:hint="default"/>
      </w:rPr>
    </w:lvl>
    <w:lvl w:ilvl="7" w:tplc="C5968A34">
      <w:start w:val="1"/>
      <w:numFmt w:val="bullet"/>
      <w:lvlText w:val="•"/>
      <w:lvlJc w:val="left"/>
      <w:pPr>
        <w:ind w:left="7197" w:hanging="360"/>
      </w:pPr>
      <w:rPr>
        <w:rFonts w:hint="default"/>
      </w:rPr>
    </w:lvl>
    <w:lvl w:ilvl="8" w:tplc="5F4EB4A8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3" w15:restartNumberingAfterBreak="0">
    <w:nsid w:val="3B42257D"/>
    <w:multiLevelType w:val="hybridMultilevel"/>
    <w:tmpl w:val="8D9C1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53253"/>
    <w:multiLevelType w:val="hybridMultilevel"/>
    <w:tmpl w:val="B40A5180"/>
    <w:lvl w:ilvl="0" w:tplc="F63AAF5E">
      <w:start w:val="1"/>
      <w:numFmt w:val="decimal"/>
      <w:lvlText w:val="%1."/>
      <w:lvlJc w:val="left"/>
      <w:pPr>
        <w:ind w:left="1193" w:hanging="720"/>
      </w:pPr>
      <w:rPr>
        <w:rFonts w:ascii="Calibri" w:eastAsia="Calibri" w:hAnsi="Calibri" w:hint="default"/>
        <w:w w:val="100"/>
        <w:sz w:val="22"/>
        <w:szCs w:val="22"/>
      </w:rPr>
    </w:lvl>
    <w:lvl w:ilvl="1" w:tplc="362808A0">
      <w:start w:val="1"/>
      <w:numFmt w:val="bullet"/>
      <w:lvlText w:val="•"/>
      <w:lvlJc w:val="left"/>
      <w:pPr>
        <w:ind w:left="2066" w:hanging="720"/>
      </w:pPr>
      <w:rPr>
        <w:rFonts w:hint="default"/>
      </w:rPr>
    </w:lvl>
    <w:lvl w:ilvl="2" w:tplc="38EE90AA">
      <w:start w:val="1"/>
      <w:numFmt w:val="bullet"/>
      <w:lvlText w:val="•"/>
      <w:lvlJc w:val="left"/>
      <w:pPr>
        <w:ind w:left="2933" w:hanging="720"/>
      </w:pPr>
      <w:rPr>
        <w:rFonts w:hint="default"/>
      </w:rPr>
    </w:lvl>
    <w:lvl w:ilvl="3" w:tplc="688AD904">
      <w:start w:val="1"/>
      <w:numFmt w:val="bullet"/>
      <w:lvlText w:val="•"/>
      <w:lvlJc w:val="left"/>
      <w:pPr>
        <w:ind w:left="3799" w:hanging="720"/>
      </w:pPr>
      <w:rPr>
        <w:rFonts w:hint="default"/>
      </w:rPr>
    </w:lvl>
    <w:lvl w:ilvl="4" w:tplc="172EAFAA">
      <w:start w:val="1"/>
      <w:numFmt w:val="bullet"/>
      <w:lvlText w:val="•"/>
      <w:lvlJc w:val="left"/>
      <w:pPr>
        <w:ind w:left="4666" w:hanging="720"/>
      </w:pPr>
      <w:rPr>
        <w:rFonts w:hint="default"/>
      </w:rPr>
    </w:lvl>
    <w:lvl w:ilvl="5" w:tplc="7D0A6FF4">
      <w:start w:val="1"/>
      <w:numFmt w:val="bullet"/>
      <w:lvlText w:val="•"/>
      <w:lvlJc w:val="left"/>
      <w:pPr>
        <w:ind w:left="5533" w:hanging="720"/>
      </w:pPr>
      <w:rPr>
        <w:rFonts w:hint="default"/>
      </w:rPr>
    </w:lvl>
    <w:lvl w:ilvl="6" w:tplc="4D6C84EA">
      <w:start w:val="1"/>
      <w:numFmt w:val="bullet"/>
      <w:lvlText w:val="•"/>
      <w:lvlJc w:val="left"/>
      <w:pPr>
        <w:ind w:left="6399" w:hanging="720"/>
      </w:pPr>
      <w:rPr>
        <w:rFonts w:hint="default"/>
      </w:rPr>
    </w:lvl>
    <w:lvl w:ilvl="7" w:tplc="A7588150">
      <w:start w:val="1"/>
      <w:numFmt w:val="bullet"/>
      <w:lvlText w:val="•"/>
      <w:lvlJc w:val="left"/>
      <w:pPr>
        <w:ind w:left="7266" w:hanging="720"/>
      </w:pPr>
      <w:rPr>
        <w:rFonts w:hint="default"/>
      </w:rPr>
    </w:lvl>
    <w:lvl w:ilvl="8" w:tplc="5EB479A6">
      <w:start w:val="1"/>
      <w:numFmt w:val="bullet"/>
      <w:lvlText w:val="•"/>
      <w:lvlJc w:val="left"/>
      <w:pPr>
        <w:ind w:left="8133" w:hanging="720"/>
      </w:pPr>
      <w:rPr>
        <w:rFonts w:hint="default"/>
      </w:rPr>
    </w:lvl>
  </w:abstractNum>
  <w:abstractNum w:abstractNumId="5" w15:restartNumberingAfterBreak="0">
    <w:nsid w:val="587E2C4A"/>
    <w:multiLevelType w:val="hybridMultilevel"/>
    <w:tmpl w:val="91C47B4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82321"/>
    <w:multiLevelType w:val="hybridMultilevel"/>
    <w:tmpl w:val="FEF6EE28"/>
    <w:lvl w:ilvl="0" w:tplc="5296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30B8F"/>
    <w:multiLevelType w:val="hybridMultilevel"/>
    <w:tmpl w:val="18C80082"/>
    <w:lvl w:ilvl="0" w:tplc="E2684F9C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100"/>
      </w:rPr>
    </w:lvl>
    <w:lvl w:ilvl="1" w:tplc="8F588F82">
      <w:start w:val="1"/>
      <w:numFmt w:val="bullet"/>
      <w:lvlText w:val=""/>
      <w:lvlJc w:val="left"/>
      <w:pPr>
        <w:ind w:left="1192" w:hanging="361"/>
      </w:pPr>
      <w:rPr>
        <w:rFonts w:ascii="Symbol" w:eastAsia="Symbol" w:hAnsi="Symbol" w:hint="default"/>
        <w:w w:val="99"/>
      </w:rPr>
    </w:lvl>
    <w:lvl w:ilvl="2" w:tplc="0FBA8F4E">
      <w:start w:val="1"/>
      <w:numFmt w:val="bullet"/>
      <w:lvlText w:val="•"/>
      <w:lvlJc w:val="left"/>
      <w:pPr>
        <w:ind w:left="2240" w:hanging="361"/>
      </w:pPr>
      <w:rPr>
        <w:rFonts w:hint="default"/>
      </w:rPr>
    </w:lvl>
    <w:lvl w:ilvl="3" w:tplc="22C6864A">
      <w:start w:val="1"/>
      <w:numFmt w:val="bullet"/>
      <w:lvlText w:val="•"/>
      <w:lvlJc w:val="left"/>
      <w:pPr>
        <w:ind w:left="3280" w:hanging="361"/>
      </w:pPr>
      <w:rPr>
        <w:rFonts w:hint="default"/>
      </w:rPr>
    </w:lvl>
    <w:lvl w:ilvl="4" w:tplc="6FEC0EDE">
      <w:start w:val="1"/>
      <w:numFmt w:val="bullet"/>
      <w:lvlText w:val="•"/>
      <w:lvlJc w:val="left"/>
      <w:pPr>
        <w:ind w:left="4321" w:hanging="361"/>
      </w:pPr>
      <w:rPr>
        <w:rFonts w:hint="default"/>
      </w:rPr>
    </w:lvl>
    <w:lvl w:ilvl="5" w:tplc="A508A924">
      <w:start w:val="1"/>
      <w:numFmt w:val="bullet"/>
      <w:lvlText w:val="•"/>
      <w:lvlJc w:val="left"/>
      <w:pPr>
        <w:ind w:left="5361" w:hanging="361"/>
      </w:pPr>
      <w:rPr>
        <w:rFonts w:hint="default"/>
      </w:rPr>
    </w:lvl>
    <w:lvl w:ilvl="6" w:tplc="58505CEC">
      <w:start w:val="1"/>
      <w:numFmt w:val="bullet"/>
      <w:lvlText w:val="•"/>
      <w:lvlJc w:val="left"/>
      <w:pPr>
        <w:ind w:left="6402" w:hanging="361"/>
      </w:pPr>
      <w:rPr>
        <w:rFonts w:hint="default"/>
      </w:rPr>
    </w:lvl>
    <w:lvl w:ilvl="7" w:tplc="62D28D32">
      <w:start w:val="1"/>
      <w:numFmt w:val="bullet"/>
      <w:lvlText w:val="•"/>
      <w:lvlJc w:val="left"/>
      <w:pPr>
        <w:ind w:left="7442" w:hanging="361"/>
      </w:pPr>
      <w:rPr>
        <w:rFonts w:hint="default"/>
      </w:rPr>
    </w:lvl>
    <w:lvl w:ilvl="8" w:tplc="49A826F0">
      <w:start w:val="1"/>
      <w:numFmt w:val="bullet"/>
      <w:lvlText w:val="•"/>
      <w:lvlJc w:val="left"/>
      <w:pPr>
        <w:ind w:left="8483" w:hanging="361"/>
      </w:pPr>
      <w:rPr>
        <w:rFonts w:hint="default"/>
      </w:rPr>
    </w:lvl>
  </w:abstractNum>
  <w:abstractNum w:abstractNumId="8" w15:restartNumberingAfterBreak="0">
    <w:nsid w:val="642A6FCC"/>
    <w:multiLevelType w:val="hybridMultilevel"/>
    <w:tmpl w:val="51B4C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0144F"/>
    <w:multiLevelType w:val="hybridMultilevel"/>
    <w:tmpl w:val="01D00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167880">
    <w:abstractNumId w:val="6"/>
  </w:num>
  <w:num w:numId="2" w16cid:durableId="2117947650">
    <w:abstractNumId w:val="2"/>
  </w:num>
  <w:num w:numId="3" w16cid:durableId="1315330305">
    <w:abstractNumId w:val="4"/>
  </w:num>
  <w:num w:numId="4" w16cid:durableId="1674411629">
    <w:abstractNumId w:val="5"/>
  </w:num>
  <w:num w:numId="5" w16cid:durableId="202138362">
    <w:abstractNumId w:val="7"/>
  </w:num>
  <w:num w:numId="6" w16cid:durableId="1216090453">
    <w:abstractNumId w:val="0"/>
  </w:num>
  <w:num w:numId="7" w16cid:durableId="1543902392">
    <w:abstractNumId w:val="9"/>
  </w:num>
  <w:num w:numId="8" w16cid:durableId="126044909">
    <w:abstractNumId w:val="8"/>
  </w:num>
  <w:num w:numId="9" w16cid:durableId="1026444282">
    <w:abstractNumId w:val="1"/>
  </w:num>
  <w:num w:numId="10" w16cid:durableId="2028946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ShadeFormData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53"/>
    <w:rsid w:val="000019D5"/>
    <w:rsid w:val="00002AA2"/>
    <w:rsid w:val="00011E76"/>
    <w:rsid w:val="00012A92"/>
    <w:rsid w:val="000168D5"/>
    <w:rsid w:val="00042966"/>
    <w:rsid w:val="000450DE"/>
    <w:rsid w:val="00050509"/>
    <w:rsid w:val="000522CE"/>
    <w:rsid w:val="000525C9"/>
    <w:rsid w:val="00057CDE"/>
    <w:rsid w:val="000727FC"/>
    <w:rsid w:val="0008105C"/>
    <w:rsid w:val="0008591E"/>
    <w:rsid w:val="000B34D4"/>
    <w:rsid w:val="000B4043"/>
    <w:rsid w:val="000B4F4A"/>
    <w:rsid w:val="000D39B2"/>
    <w:rsid w:val="000D466C"/>
    <w:rsid w:val="000F2DA0"/>
    <w:rsid w:val="000F4FAD"/>
    <w:rsid w:val="00100B01"/>
    <w:rsid w:val="001149E1"/>
    <w:rsid w:val="001362CE"/>
    <w:rsid w:val="0014185E"/>
    <w:rsid w:val="00144E39"/>
    <w:rsid w:val="00147DBB"/>
    <w:rsid w:val="00160C10"/>
    <w:rsid w:val="00164F00"/>
    <w:rsid w:val="0018210E"/>
    <w:rsid w:val="001825AB"/>
    <w:rsid w:val="001C192D"/>
    <w:rsid w:val="001D15AA"/>
    <w:rsid w:val="001D4CA7"/>
    <w:rsid w:val="001D7CCA"/>
    <w:rsid w:val="001E3047"/>
    <w:rsid w:val="001F07BE"/>
    <w:rsid w:val="001F4C86"/>
    <w:rsid w:val="00200827"/>
    <w:rsid w:val="0021748C"/>
    <w:rsid w:val="002179C2"/>
    <w:rsid w:val="00255789"/>
    <w:rsid w:val="002833E3"/>
    <w:rsid w:val="002912A8"/>
    <w:rsid w:val="00291CD8"/>
    <w:rsid w:val="002D2608"/>
    <w:rsid w:val="002E1657"/>
    <w:rsid w:val="002E34F0"/>
    <w:rsid w:val="002E6253"/>
    <w:rsid w:val="00302155"/>
    <w:rsid w:val="003050AE"/>
    <w:rsid w:val="003345EA"/>
    <w:rsid w:val="00336D38"/>
    <w:rsid w:val="00337A27"/>
    <w:rsid w:val="00347F1F"/>
    <w:rsid w:val="003603FD"/>
    <w:rsid w:val="00367FBF"/>
    <w:rsid w:val="00376200"/>
    <w:rsid w:val="0038035D"/>
    <w:rsid w:val="003A62E1"/>
    <w:rsid w:val="003B3061"/>
    <w:rsid w:val="003B6311"/>
    <w:rsid w:val="003C030D"/>
    <w:rsid w:val="003C642E"/>
    <w:rsid w:val="003D09B4"/>
    <w:rsid w:val="003D338C"/>
    <w:rsid w:val="003E15D2"/>
    <w:rsid w:val="003F2D27"/>
    <w:rsid w:val="003F5D16"/>
    <w:rsid w:val="00402708"/>
    <w:rsid w:val="00405812"/>
    <w:rsid w:val="004227A3"/>
    <w:rsid w:val="004234E8"/>
    <w:rsid w:val="00423F93"/>
    <w:rsid w:val="00427CE5"/>
    <w:rsid w:val="004459B9"/>
    <w:rsid w:val="00450ABD"/>
    <w:rsid w:val="00454C0C"/>
    <w:rsid w:val="00461A37"/>
    <w:rsid w:val="00466951"/>
    <w:rsid w:val="00466FAF"/>
    <w:rsid w:val="00470A6F"/>
    <w:rsid w:val="00497ED2"/>
    <w:rsid w:val="004A5345"/>
    <w:rsid w:val="004B57B5"/>
    <w:rsid w:val="004C159C"/>
    <w:rsid w:val="004C78C2"/>
    <w:rsid w:val="004E00FF"/>
    <w:rsid w:val="004E31F6"/>
    <w:rsid w:val="004F09AB"/>
    <w:rsid w:val="004F6771"/>
    <w:rsid w:val="00510F04"/>
    <w:rsid w:val="005159AB"/>
    <w:rsid w:val="00517783"/>
    <w:rsid w:val="00521380"/>
    <w:rsid w:val="00523D74"/>
    <w:rsid w:val="00525866"/>
    <w:rsid w:val="00530D10"/>
    <w:rsid w:val="005315BF"/>
    <w:rsid w:val="00535B5F"/>
    <w:rsid w:val="00541B22"/>
    <w:rsid w:val="005521BE"/>
    <w:rsid w:val="00562838"/>
    <w:rsid w:val="005654EF"/>
    <w:rsid w:val="00566666"/>
    <w:rsid w:val="00566B45"/>
    <w:rsid w:val="0057038D"/>
    <w:rsid w:val="00597627"/>
    <w:rsid w:val="005B04CD"/>
    <w:rsid w:val="005B7C15"/>
    <w:rsid w:val="005C0653"/>
    <w:rsid w:val="005C64C4"/>
    <w:rsid w:val="005D6169"/>
    <w:rsid w:val="005F3FBD"/>
    <w:rsid w:val="0063187E"/>
    <w:rsid w:val="00643CB5"/>
    <w:rsid w:val="00644F90"/>
    <w:rsid w:val="006502E8"/>
    <w:rsid w:val="00654479"/>
    <w:rsid w:val="00657FF1"/>
    <w:rsid w:val="00671AB3"/>
    <w:rsid w:val="0067291F"/>
    <w:rsid w:val="0067458D"/>
    <w:rsid w:val="006749DA"/>
    <w:rsid w:val="00681093"/>
    <w:rsid w:val="00690DE9"/>
    <w:rsid w:val="00693656"/>
    <w:rsid w:val="006A5CCE"/>
    <w:rsid w:val="006B3686"/>
    <w:rsid w:val="006B4180"/>
    <w:rsid w:val="006B6B32"/>
    <w:rsid w:val="006C6D7C"/>
    <w:rsid w:val="006D74A4"/>
    <w:rsid w:val="006F06B0"/>
    <w:rsid w:val="007263B4"/>
    <w:rsid w:val="00731E63"/>
    <w:rsid w:val="00741955"/>
    <w:rsid w:val="00757460"/>
    <w:rsid w:val="00770349"/>
    <w:rsid w:val="00770F4A"/>
    <w:rsid w:val="007C45D8"/>
    <w:rsid w:val="007C642C"/>
    <w:rsid w:val="007D3FB4"/>
    <w:rsid w:val="007D622E"/>
    <w:rsid w:val="007E1457"/>
    <w:rsid w:val="007F3337"/>
    <w:rsid w:val="007F3462"/>
    <w:rsid w:val="007F595E"/>
    <w:rsid w:val="007F5A3C"/>
    <w:rsid w:val="007F5FA8"/>
    <w:rsid w:val="00810A4D"/>
    <w:rsid w:val="00813E6A"/>
    <w:rsid w:val="00832D13"/>
    <w:rsid w:val="00835D2F"/>
    <w:rsid w:val="00836942"/>
    <w:rsid w:val="00841429"/>
    <w:rsid w:val="00843B43"/>
    <w:rsid w:val="00853A1A"/>
    <w:rsid w:val="00863121"/>
    <w:rsid w:val="008648A0"/>
    <w:rsid w:val="008704B6"/>
    <w:rsid w:val="00871B4F"/>
    <w:rsid w:val="00876D5A"/>
    <w:rsid w:val="00877068"/>
    <w:rsid w:val="008A02C3"/>
    <w:rsid w:val="008A67AC"/>
    <w:rsid w:val="008C055D"/>
    <w:rsid w:val="008C12AF"/>
    <w:rsid w:val="008C6F75"/>
    <w:rsid w:val="008E59A0"/>
    <w:rsid w:val="00907785"/>
    <w:rsid w:val="00926252"/>
    <w:rsid w:val="00927F06"/>
    <w:rsid w:val="00932D2E"/>
    <w:rsid w:val="00932F3D"/>
    <w:rsid w:val="009453DA"/>
    <w:rsid w:val="00952DE2"/>
    <w:rsid w:val="0095697F"/>
    <w:rsid w:val="00967120"/>
    <w:rsid w:val="00974555"/>
    <w:rsid w:val="00992EE0"/>
    <w:rsid w:val="009A45C5"/>
    <w:rsid w:val="009B04E0"/>
    <w:rsid w:val="009B09FD"/>
    <w:rsid w:val="009B31C9"/>
    <w:rsid w:val="009E428A"/>
    <w:rsid w:val="009F2BA4"/>
    <w:rsid w:val="00A05A89"/>
    <w:rsid w:val="00A05AE0"/>
    <w:rsid w:val="00A05BA1"/>
    <w:rsid w:val="00A34173"/>
    <w:rsid w:val="00A44C1C"/>
    <w:rsid w:val="00A50157"/>
    <w:rsid w:val="00A56020"/>
    <w:rsid w:val="00A6504E"/>
    <w:rsid w:val="00A71D55"/>
    <w:rsid w:val="00A846BC"/>
    <w:rsid w:val="00A923CB"/>
    <w:rsid w:val="00A97023"/>
    <w:rsid w:val="00AB6DFA"/>
    <w:rsid w:val="00AC3092"/>
    <w:rsid w:val="00AC3DC1"/>
    <w:rsid w:val="00AD1532"/>
    <w:rsid w:val="00AE0200"/>
    <w:rsid w:val="00AE4E5F"/>
    <w:rsid w:val="00AF0144"/>
    <w:rsid w:val="00AF5A8B"/>
    <w:rsid w:val="00B01155"/>
    <w:rsid w:val="00B072F1"/>
    <w:rsid w:val="00B105F4"/>
    <w:rsid w:val="00B36167"/>
    <w:rsid w:val="00B40280"/>
    <w:rsid w:val="00B66A9E"/>
    <w:rsid w:val="00B753D6"/>
    <w:rsid w:val="00B93714"/>
    <w:rsid w:val="00BB3812"/>
    <w:rsid w:val="00BC260C"/>
    <w:rsid w:val="00BC7D2C"/>
    <w:rsid w:val="00BD0724"/>
    <w:rsid w:val="00BE38DC"/>
    <w:rsid w:val="00BE6EC9"/>
    <w:rsid w:val="00C040A0"/>
    <w:rsid w:val="00C10676"/>
    <w:rsid w:val="00C10C98"/>
    <w:rsid w:val="00C24220"/>
    <w:rsid w:val="00C30A19"/>
    <w:rsid w:val="00C3520C"/>
    <w:rsid w:val="00C46A32"/>
    <w:rsid w:val="00C50C24"/>
    <w:rsid w:val="00C5332A"/>
    <w:rsid w:val="00C61E10"/>
    <w:rsid w:val="00C64E5A"/>
    <w:rsid w:val="00C707BB"/>
    <w:rsid w:val="00C72C73"/>
    <w:rsid w:val="00C754B4"/>
    <w:rsid w:val="00CA1F29"/>
    <w:rsid w:val="00CA333B"/>
    <w:rsid w:val="00CB4FA0"/>
    <w:rsid w:val="00CB4FF0"/>
    <w:rsid w:val="00CD7EBE"/>
    <w:rsid w:val="00D1360E"/>
    <w:rsid w:val="00D1549E"/>
    <w:rsid w:val="00D17CBB"/>
    <w:rsid w:val="00D2128E"/>
    <w:rsid w:val="00D30261"/>
    <w:rsid w:val="00D401D3"/>
    <w:rsid w:val="00D40302"/>
    <w:rsid w:val="00D43B36"/>
    <w:rsid w:val="00D530B3"/>
    <w:rsid w:val="00D57F40"/>
    <w:rsid w:val="00D617DA"/>
    <w:rsid w:val="00D83DBB"/>
    <w:rsid w:val="00D9061C"/>
    <w:rsid w:val="00D922E0"/>
    <w:rsid w:val="00DB7A4F"/>
    <w:rsid w:val="00DE3C18"/>
    <w:rsid w:val="00DF6458"/>
    <w:rsid w:val="00E138F4"/>
    <w:rsid w:val="00E14F43"/>
    <w:rsid w:val="00E178C4"/>
    <w:rsid w:val="00E3149E"/>
    <w:rsid w:val="00E41B41"/>
    <w:rsid w:val="00E53DE0"/>
    <w:rsid w:val="00E56AD2"/>
    <w:rsid w:val="00E679BB"/>
    <w:rsid w:val="00E76F85"/>
    <w:rsid w:val="00EA3B9F"/>
    <w:rsid w:val="00EE70F4"/>
    <w:rsid w:val="00EF63A6"/>
    <w:rsid w:val="00F045F1"/>
    <w:rsid w:val="00F079C8"/>
    <w:rsid w:val="00F100BD"/>
    <w:rsid w:val="00F11F0A"/>
    <w:rsid w:val="00F42192"/>
    <w:rsid w:val="00F540A1"/>
    <w:rsid w:val="00F729B7"/>
    <w:rsid w:val="00F77517"/>
    <w:rsid w:val="00F80878"/>
    <w:rsid w:val="00F811FA"/>
    <w:rsid w:val="00F92A06"/>
    <w:rsid w:val="00F95444"/>
    <w:rsid w:val="00FA5562"/>
    <w:rsid w:val="00FB2825"/>
    <w:rsid w:val="00FC12D7"/>
    <w:rsid w:val="00FC4D2E"/>
    <w:rsid w:val="00FD43BB"/>
    <w:rsid w:val="00FD48D9"/>
    <w:rsid w:val="00FD6B57"/>
    <w:rsid w:val="00FE22FE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42547E3"/>
  <w15:docId w15:val="{656F523D-A1E1-4C9C-B14A-73A7ED42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AD"/>
    <w:pPr>
      <w:spacing w:line="252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5C9"/>
    <w:pPr>
      <w:keepNext/>
      <w:keepLines/>
      <w:spacing w:before="360" w:after="60" w:line="240" w:lineRule="auto"/>
      <w:outlineLvl w:val="0"/>
    </w:pPr>
    <w:rPr>
      <w:rFonts w:eastAsiaTheme="majorEastAsia" w:cs="Arial"/>
      <w:b/>
      <w:bCs/>
      <w:color w:val="97D7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5C9"/>
    <w:pPr>
      <w:keepNext/>
      <w:keepLines/>
      <w:outlineLvl w:val="1"/>
    </w:pPr>
    <w:rPr>
      <w:rFonts w:eastAsiaTheme="majorEastAsia" w:cs="Arial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642C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A19"/>
  </w:style>
  <w:style w:type="paragraph" w:styleId="Footer">
    <w:name w:val="footer"/>
    <w:basedOn w:val="Normal"/>
    <w:link w:val="FooterChar"/>
    <w:uiPriority w:val="99"/>
    <w:unhideWhenUsed/>
    <w:rsid w:val="00AE0200"/>
    <w:pPr>
      <w:tabs>
        <w:tab w:val="center" w:pos="4680"/>
        <w:tab w:val="right" w:pos="9360"/>
      </w:tabs>
      <w:spacing w:after="0" w:line="240" w:lineRule="auto"/>
      <w:jc w:val="right"/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0200"/>
    <w:rPr>
      <w:rFonts w:ascii="Arial" w:hAnsi="Arial"/>
      <w:caps/>
      <w:sz w:val="18"/>
    </w:rPr>
  </w:style>
  <w:style w:type="paragraph" w:styleId="Title">
    <w:name w:val="Title"/>
    <w:basedOn w:val="Normal"/>
    <w:next w:val="Heading1"/>
    <w:link w:val="TitleChar"/>
    <w:uiPriority w:val="10"/>
    <w:rsid w:val="006749DA"/>
    <w:pPr>
      <w:spacing w:after="0" w:line="600" w:lineRule="exact"/>
      <w:ind w:left="-17" w:right="601"/>
      <w:contextualSpacing/>
    </w:pPr>
    <w:rPr>
      <w:rFonts w:eastAsia="Times New Roman" w:cs="Arial"/>
      <w:noProof/>
      <w:color w:val="FFFFFF"/>
      <w:spacing w:val="5"/>
      <w:kern w:val="28"/>
      <w:sz w:val="56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749DA"/>
    <w:rPr>
      <w:rFonts w:ascii="Arial" w:eastAsia="Times New Roman" w:hAnsi="Arial" w:cs="Arial"/>
      <w:noProof/>
      <w:color w:val="FFFFFF"/>
      <w:spacing w:val="5"/>
      <w:kern w:val="28"/>
      <w:sz w:val="56"/>
      <w:szCs w:val="52"/>
      <w:lang w:val="en-US"/>
    </w:rPr>
  </w:style>
  <w:style w:type="table" w:styleId="TableGrid">
    <w:name w:val="Table Grid"/>
    <w:basedOn w:val="TableNormal"/>
    <w:uiPriority w:val="39"/>
    <w:rsid w:val="00DE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25C9"/>
    <w:rPr>
      <w:rFonts w:ascii="Arial" w:eastAsiaTheme="majorEastAsia" w:hAnsi="Arial" w:cs="Arial"/>
      <w:b/>
      <w:bCs/>
      <w:color w:val="97D700"/>
      <w:sz w:val="32"/>
      <w:szCs w:val="28"/>
    </w:rPr>
  </w:style>
  <w:style w:type="table" w:customStyle="1" w:styleId="AugMR">
    <w:name w:val="AugMR"/>
    <w:basedOn w:val="TableNormal"/>
    <w:uiPriority w:val="99"/>
    <w:rsid w:val="001D4CA7"/>
    <w:pPr>
      <w:spacing w:after="0" w:line="240" w:lineRule="auto"/>
    </w:pPr>
    <w:rPr>
      <w:rFonts w:ascii="Arial" w:hAnsi="Arial"/>
    </w:rPr>
    <w:tblPr>
      <w:tblStyleRowBandSize w:val="1"/>
      <w:tblInd w:w="113" w:type="dxa"/>
      <w:tblCellMar>
        <w:top w:w="96" w:type="dxa"/>
        <w:bottom w:w="96" w:type="dxa"/>
      </w:tblCellMar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97D700"/>
      </w:tcPr>
    </w:tblStylePr>
    <w:tblStylePr w:type="firstCol">
      <w:rPr>
        <w:rFonts w:ascii="Arial" w:hAnsi="Arial"/>
        <w:b/>
        <w:color w:val="000000" w:themeColor="text1"/>
        <w:sz w:val="22"/>
      </w:rPr>
      <w:tblPr/>
      <w:tcPr>
        <w:shd w:val="clear" w:color="auto" w:fill="F5FBE6"/>
      </w:tcPr>
    </w:tblStylePr>
    <w:tblStylePr w:type="band1Horz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525C9"/>
    <w:rPr>
      <w:rFonts w:ascii="Arial" w:eastAsiaTheme="majorEastAsia" w:hAnsi="Arial" w:cs="Arial"/>
      <w:b/>
      <w:b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345EA"/>
    <w:pPr>
      <w:ind w:left="720"/>
      <w:contextualSpacing/>
    </w:pPr>
  </w:style>
  <w:style w:type="paragraph" w:customStyle="1" w:styleId="TableText">
    <w:name w:val="Table Text"/>
    <w:basedOn w:val="Normal"/>
    <w:qFormat/>
    <w:rsid w:val="003345EA"/>
    <w:pPr>
      <w:spacing w:after="0" w:line="240" w:lineRule="auto"/>
    </w:pPr>
    <w:rPr>
      <w:color w:val="000000" w:themeColor="text1"/>
    </w:rPr>
  </w:style>
  <w:style w:type="paragraph" w:customStyle="1" w:styleId="TableHeading">
    <w:name w:val="Table Heading"/>
    <w:basedOn w:val="TableText"/>
    <w:qFormat/>
    <w:rsid w:val="003C030D"/>
    <w:rPr>
      <w:color w:val="FFFFFF" w:themeColor="background1"/>
    </w:rPr>
  </w:style>
  <w:style w:type="table" w:customStyle="1" w:styleId="TableGrid1">
    <w:name w:val="Table Grid1"/>
    <w:basedOn w:val="TableNormal"/>
    <w:next w:val="TableGrid"/>
    <w:uiPriority w:val="39"/>
    <w:rsid w:val="0028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heading">
    <w:name w:val="small heading"/>
    <w:basedOn w:val="Normal"/>
    <w:qFormat/>
    <w:rsid w:val="006749DA"/>
    <w:pPr>
      <w:spacing w:after="0" w:line="600" w:lineRule="exact"/>
      <w:ind w:left="-17"/>
      <w:contextualSpacing/>
    </w:pPr>
    <w:rPr>
      <w:rFonts w:eastAsia="Calibri" w:cs="Times New Roman"/>
      <w:color w:val="97D700"/>
    </w:rPr>
  </w:style>
  <w:style w:type="paragraph" w:styleId="BodyText">
    <w:name w:val="Body Text"/>
    <w:basedOn w:val="Normal"/>
    <w:link w:val="BodyTextChar"/>
    <w:qFormat/>
    <w:rsid w:val="0008591E"/>
    <w:pPr>
      <w:widowControl w:val="0"/>
      <w:spacing w:after="0" w:line="240" w:lineRule="auto"/>
      <w:ind w:left="1293" w:hanging="720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rsid w:val="0008591E"/>
    <w:rPr>
      <w:rFonts w:ascii="Calibri" w:eastAsia="Calibri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09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7C642C"/>
    <w:rPr>
      <w:rFonts w:ascii="Cambria" w:eastAsia="Times New Roman" w:hAnsi="Cambria" w:cs="Times New Roman"/>
      <w:b/>
      <w:bCs/>
      <w:sz w:val="26"/>
      <w:szCs w:val="26"/>
      <w:lang w:eastAsia="en-AU"/>
    </w:rPr>
  </w:style>
  <w:style w:type="character" w:styleId="Hyperlink">
    <w:name w:val="Hyperlink"/>
    <w:rsid w:val="007C642C"/>
    <w:rPr>
      <w:color w:val="0000FF"/>
      <w:u w:val="single"/>
    </w:rPr>
  </w:style>
  <w:style w:type="paragraph" w:customStyle="1" w:styleId="Default">
    <w:name w:val="Default"/>
    <w:rsid w:val="007C64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rsid w:val="007C64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642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7C642C"/>
    <w:rPr>
      <w:rFonts w:ascii="Verdana" w:eastAsia="Times New Roman" w:hAnsi="Verdana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F3D"/>
    <w:pPr>
      <w:spacing w:after="160"/>
      <w:jc w:val="left"/>
    </w:pPr>
    <w:rPr>
      <w:rFonts w:ascii="Arial" w:eastAsiaTheme="minorHAnsi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F3D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02155"/>
    <w:rPr>
      <w:color w:val="605E5C"/>
      <w:shd w:val="clear" w:color="auto" w:fill="E1DFDD"/>
    </w:rPr>
  </w:style>
  <w:style w:type="paragraph" w:customStyle="1" w:styleId="DateLine">
    <w:name w:val="Date Line"/>
    <w:basedOn w:val="Normal"/>
    <w:qFormat/>
    <w:rsid w:val="00BB3812"/>
    <w:pPr>
      <w:spacing w:after="0" w:line="600" w:lineRule="exact"/>
      <w:ind w:left="-17"/>
      <w:contextualSpacing/>
    </w:pPr>
    <w:rPr>
      <w:rFonts w:eastAsia="Calibri" w:cs="Times New Roman"/>
      <w:color w:val="97D7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rshire@amrshire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rshire@amrshire.wa.gov.a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jdrummond@amrshire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mckinney\Downloads\Information%20Sheet%20Template%203105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C642E15A27346A9A5AF46ADDBF263" ma:contentTypeVersion="0" ma:contentTypeDescription="Create a new document." ma:contentTypeScope="" ma:versionID="8f422f54406ab619cb64a7b8393404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32BEB-69B2-4770-8A13-A35DC88B5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D3230-AEAB-4280-8F90-27F50D2204A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7DB113-C438-4067-B10A-058426C21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Sheet Template 31052017.dotx</Template>
  <TotalTime>16</TotalTime>
  <Pages>5</Pages>
  <Words>1445</Words>
  <Characters>8588</Characters>
  <Application>Microsoft Office Word</Application>
  <DocSecurity>0</DocSecurity>
  <Lines>195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McKinney</dc:creator>
  <cp:lastModifiedBy>Jared Drummond</cp:lastModifiedBy>
  <cp:revision>4</cp:revision>
  <cp:lastPrinted>2019-05-09T06:00:00Z</cp:lastPrinted>
  <dcterms:created xsi:type="dcterms:W3CDTF">2026-03-17T07:15:00Z</dcterms:created>
  <dcterms:modified xsi:type="dcterms:W3CDTF">2026-03-27T06:18:00Z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0x010100D15C642E15A27346A9A5AF46ADDBF263</vt:lpwstr>
  </property>
  <property fmtid="{D5CDD505-2E9C-101B-9397-08002B2CF9AE}" pid="3" name="SynergySoftUID">
    <vt:lpwstr>K34FF0601</vt:lpwstr>
  </property>
</Properties>
</file>